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EFFF" w14:textId="77777777" w:rsidR="006A7454" w:rsidRPr="00924F18" w:rsidRDefault="006A7454" w:rsidP="0014468A">
      <w:pPr>
        <w:ind w:left="-1134" w:right="-1134"/>
        <w:jc w:val="both"/>
        <w:rPr>
          <w:rFonts w:cs="Times New Roman"/>
          <w:b/>
        </w:rPr>
      </w:pPr>
    </w:p>
    <w:p w14:paraId="0F08F40A" w14:textId="77777777" w:rsidR="006A7454" w:rsidRPr="00924F18" w:rsidRDefault="006A7454" w:rsidP="0014468A">
      <w:pPr>
        <w:ind w:left="-1134" w:right="-1134"/>
        <w:jc w:val="both"/>
        <w:rPr>
          <w:rFonts w:cs="Times New Roman"/>
          <w:b/>
        </w:rPr>
      </w:pPr>
    </w:p>
    <w:p w14:paraId="6E832C2C" w14:textId="6318AE53" w:rsidR="008B5ADA" w:rsidRPr="00924F18" w:rsidRDefault="0017054F" w:rsidP="00B64E48">
      <w:pPr>
        <w:ind w:left="-1134" w:right="-1134"/>
        <w:jc w:val="center"/>
        <w:rPr>
          <w:rFonts w:cs="Times New Roman"/>
          <w:b/>
          <w:noProof/>
        </w:rPr>
      </w:pPr>
      <w:r w:rsidRPr="00924F18">
        <w:rPr>
          <w:rFonts w:cs="Times New Roman"/>
          <w:b/>
          <w:noProof/>
        </w:rPr>
        <w:drawing>
          <wp:inline distT="0" distB="0" distL="0" distR="0" wp14:anchorId="7C0A36C3" wp14:editId="05CDDB4E">
            <wp:extent cx="2949986" cy="1623060"/>
            <wp:effectExtent l="0" t="0" r="0" b="2540"/>
            <wp:docPr id="3" name="Picture 3" descr="Macintosh HD:Users:Admin:Desktop:CAD cv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CAD cvr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91" cy="17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039CC" w14:textId="77777777" w:rsidR="006A7454" w:rsidRPr="00924F18" w:rsidRDefault="006A7454" w:rsidP="0014468A">
      <w:pPr>
        <w:ind w:left="-1134" w:right="-1134"/>
        <w:jc w:val="both"/>
        <w:rPr>
          <w:rFonts w:cs="Times New Roman"/>
          <w:b/>
        </w:rPr>
      </w:pPr>
    </w:p>
    <w:p w14:paraId="45F6D1B0" w14:textId="0CC4A1E3" w:rsidR="008048BC" w:rsidRPr="00924F18" w:rsidRDefault="008048BC" w:rsidP="006A7454">
      <w:pPr>
        <w:ind w:left="-1134" w:right="-1134"/>
        <w:jc w:val="center"/>
        <w:rPr>
          <w:rFonts w:cs="Times New Roman"/>
          <w:b/>
          <w:sz w:val="32"/>
          <w:szCs w:val="32"/>
        </w:rPr>
      </w:pPr>
      <w:r w:rsidRPr="00924F18">
        <w:rPr>
          <w:rFonts w:cs="Times New Roman"/>
          <w:b/>
          <w:bCs/>
          <w:i/>
          <w:iCs/>
          <w:color w:val="262626"/>
          <w:sz w:val="32"/>
          <w:szCs w:val="32"/>
        </w:rPr>
        <w:t>Culture and Dialogue</w:t>
      </w:r>
    </w:p>
    <w:p w14:paraId="1C629507" w14:textId="77777777" w:rsidR="0096314F" w:rsidRPr="00924F18" w:rsidRDefault="0096314F" w:rsidP="0016723F">
      <w:pPr>
        <w:ind w:left="-1134" w:right="-1134"/>
        <w:jc w:val="both"/>
        <w:rPr>
          <w:rFonts w:cs="Times New Roman"/>
          <w:b/>
          <w:sz w:val="20"/>
          <w:szCs w:val="20"/>
        </w:rPr>
      </w:pPr>
    </w:p>
    <w:p w14:paraId="397FF03F" w14:textId="31CF34DA" w:rsidR="008952A5" w:rsidRPr="00924F18" w:rsidRDefault="002C2647" w:rsidP="0016723F">
      <w:pPr>
        <w:ind w:left="-1134" w:right="-1134"/>
        <w:jc w:val="center"/>
        <w:rPr>
          <w:rFonts w:cs="Times New Roman"/>
          <w:sz w:val="20"/>
          <w:szCs w:val="20"/>
        </w:rPr>
      </w:pPr>
      <w:r w:rsidRPr="00924F18">
        <w:rPr>
          <w:rFonts w:cs="Times New Roman"/>
          <w:sz w:val="20"/>
          <w:szCs w:val="20"/>
        </w:rPr>
        <w:t>An</w:t>
      </w:r>
      <w:r w:rsidR="006F01D2" w:rsidRPr="00924F18">
        <w:rPr>
          <w:rFonts w:cs="Times New Roman"/>
          <w:sz w:val="20"/>
          <w:szCs w:val="20"/>
        </w:rPr>
        <w:t xml:space="preserve"> international peer reviewed </w:t>
      </w:r>
      <w:r w:rsidR="00263E2B" w:rsidRPr="00924F18">
        <w:rPr>
          <w:rFonts w:cs="Times New Roman"/>
          <w:sz w:val="20"/>
          <w:szCs w:val="20"/>
        </w:rPr>
        <w:t xml:space="preserve">print and electronic journal </w:t>
      </w:r>
    </w:p>
    <w:p w14:paraId="1DC48389" w14:textId="6B473250" w:rsidR="006F01D2" w:rsidRPr="00924F18" w:rsidRDefault="008952A5" w:rsidP="0016723F">
      <w:pPr>
        <w:ind w:left="-1134" w:right="-1134"/>
        <w:jc w:val="center"/>
        <w:rPr>
          <w:rFonts w:cs="Times New Roman"/>
          <w:sz w:val="20"/>
          <w:szCs w:val="20"/>
        </w:rPr>
      </w:pPr>
      <w:r w:rsidRPr="00924F18">
        <w:rPr>
          <w:rFonts w:cs="Times New Roman"/>
          <w:sz w:val="20"/>
          <w:szCs w:val="20"/>
        </w:rPr>
        <w:t>o</w:t>
      </w:r>
      <w:r w:rsidR="00263E2B" w:rsidRPr="00924F18">
        <w:rPr>
          <w:rFonts w:cs="Times New Roman"/>
          <w:sz w:val="20"/>
          <w:szCs w:val="20"/>
        </w:rPr>
        <w:t>f</w:t>
      </w:r>
      <w:r w:rsidR="00A84C4F" w:rsidRPr="00924F18">
        <w:rPr>
          <w:rFonts w:cs="Times New Roman"/>
          <w:sz w:val="20"/>
          <w:szCs w:val="20"/>
        </w:rPr>
        <w:t xml:space="preserve"> </w:t>
      </w:r>
      <w:r w:rsidR="00DF1D9F" w:rsidRPr="00924F18">
        <w:rPr>
          <w:rFonts w:cs="Times New Roman"/>
          <w:sz w:val="20"/>
          <w:szCs w:val="20"/>
        </w:rPr>
        <w:t>c</w:t>
      </w:r>
      <w:r w:rsidR="00263E2B" w:rsidRPr="00924F18">
        <w:rPr>
          <w:rFonts w:cs="Times New Roman"/>
          <w:sz w:val="20"/>
          <w:szCs w:val="20"/>
        </w:rPr>
        <w:t>ross-cultural philosophy and humanities</w:t>
      </w:r>
    </w:p>
    <w:p w14:paraId="25620686" w14:textId="77777777" w:rsidR="0001419B" w:rsidRPr="00924F18" w:rsidRDefault="0001419B" w:rsidP="0016723F">
      <w:pPr>
        <w:ind w:left="-1134" w:right="-1134"/>
        <w:jc w:val="center"/>
        <w:rPr>
          <w:rFonts w:cs="Times New Roman"/>
          <w:sz w:val="20"/>
          <w:szCs w:val="20"/>
        </w:rPr>
      </w:pPr>
    </w:p>
    <w:p w14:paraId="680A0818" w14:textId="69B54C90" w:rsidR="0001419B" w:rsidRPr="00924F18" w:rsidRDefault="001378AF" w:rsidP="0016723F">
      <w:pPr>
        <w:widowControl w:val="0"/>
        <w:autoSpaceDE w:val="0"/>
        <w:autoSpaceDN w:val="0"/>
        <w:adjustRightInd w:val="0"/>
        <w:ind w:left="-1134" w:right="-1134"/>
        <w:jc w:val="center"/>
        <w:rPr>
          <w:rFonts w:cs="Times New Roman"/>
          <w:bCs/>
          <w:iCs/>
          <w:sz w:val="20"/>
          <w:szCs w:val="20"/>
        </w:rPr>
      </w:pPr>
      <w:hyperlink r:id="rId7" w:history="1">
        <w:r w:rsidR="0001419B" w:rsidRPr="00924F18">
          <w:rPr>
            <w:rStyle w:val="Hyperlink"/>
            <w:rFonts w:cs="Times New Roman"/>
            <w:bCs/>
            <w:iCs/>
            <w:sz w:val="20"/>
            <w:szCs w:val="20"/>
            <w:u w:val="none"/>
          </w:rPr>
          <w:t>www.brill.com/cad</w:t>
        </w:r>
      </w:hyperlink>
    </w:p>
    <w:p w14:paraId="68CBB3ED" w14:textId="24A84FCC" w:rsidR="00E326A8" w:rsidRPr="00924F18" w:rsidRDefault="00E326A8" w:rsidP="0016723F">
      <w:pPr>
        <w:widowControl w:val="0"/>
        <w:autoSpaceDE w:val="0"/>
        <w:autoSpaceDN w:val="0"/>
        <w:adjustRightInd w:val="0"/>
        <w:ind w:left="-1134" w:right="-1134"/>
        <w:jc w:val="center"/>
        <w:rPr>
          <w:rFonts w:cs="Times New Roman"/>
          <w:bCs/>
          <w:iCs/>
          <w:sz w:val="16"/>
          <w:szCs w:val="16"/>
        </w:rPr>
      </w:pPr>
      <w:r w:rsidRPr="00924F18">
        <w:rPr>
          <w:rFonts w:cs="Times New Roman"/>
          <w:bCs/>
          <w:iCs/>
          <w:sz w:val="16"/>
          <w:szCs w:val="16"/>
        </w:rPr>
        <w:t>ISSN 2222-3282</w:t>
      </w:r>
    </w:p>
    <w:p w14:paraId="69C26815" w14:textId="77777777" w:rsidR="00E326A8" w:rsidRPr="00924F18" w:rsidRDefault="00E326A8" w:rsidP="0016723F">
      <w:pPr>
        <w:widowControl w:val="0"/>
        <w:autoSpaceDE w:val="0"/>
        <w:autoSpaceDN w:val="0"/>
        <w:adjustRightInd w:val="0"/>
        <w:ind w:left="-1134" w:right="-1134"/>
        <w:jc w:val="both"/>
        <w:rPr>
          <w:rFonts w:cs="Times New Roman"/>
          <w:b/>
          <w:bCs/>
          <w:iCs/>
          <w:color w:val="262626"/>
          <w:sz w:val="16"/>
          <w:szCs w:val="16"/>
        </w:rPr>
      </w:pPr>
    </w:p>
    <w:p w14:paraId="6F576499" w14:textId="4A6CEC36" w:rsidR="000A2B1B" w:rsidRPr="00924F18" w:rsidRDefault="003E7F54" w:rsidP="000A2B1B">
      <w:pPr>
        <w:widowControl w:val="0"/>
        <w:autoSpaceDE w:val="0"/>
        <w:autoSpaceDN w:val="0"/>
        <w:adjustRightInd w:val="0"/>
        <w:rPr>
          <w:rFonts w:eastAsia="PMingLiU"/>
          <w:b/>
          <w:sz w:val="16"/>
          <w:szCs w:val="16"/>
        </w:rPr>
      </w:pPr>
      <w:r w:rsidRPr="00924F18">
        <w:rPr>
          <w:rFonts w:eastAsia="PMingLiU"/>
          <w:b/>
          <w:bCs/>
          <w:color w:val="000000"/>
          <w:sz w:val="16"/>
          <w:szCs w:val="16"/>
        </w:rPr>
        <w:t xml:space="preserve">Honorary Member: </w:t>
      </w:r>
      <w:r w:rsidRPr="00924F18">
        <w:rPr>
          <w:rFonts w:eastAsia="PMingLiU"/>
          <w:b/>
          <w:bCs/>
          <w:color w:val="000000"/>
          <w:sz w:val="16"/>
          <w:szCs w:val="16"/>
        </w:rPr>
        <w:tab/>
        <w:t xml:space="preserve">Tzvetan Todorov   </w:t>
      </w:r>
      <w:r w:rsidRPr="00924F18">
        <w:rPr>
          <w:rFonts w:eastAsia="PMingLiU"/>
          <w:b/>
          <w:bCs/>
          <w:color w:val="000000"/>
          <w:sz w:val="16"/>
          <w:szCs w:val="16"/>
        </w:rPr>
        <w:tab/>
        <w:t>1939-2017</w:t>
      </w:r>
    </w:p>
    <w:p w14:paraId="06BB2803" w14:textId="2F556B5F" w:rsidR="000A2B1B" w:rsidRPr="00924F18" w:rsidRDefault="000A2B1B" w:rsidP="000A2B1B">
      <w:pPr>
        <w:widowControl w:val="0"/>
        <w:autoSpaceDE w:val="0"/>
        <w:autoSpaceDN w:val="0"/>
        <w:adjustRightInd w:val="0"/>
        <w:rPr>
          <w:rFonts w:eastAsia="PMingLiU"/>
          <w:b/>
          <w:sz w:val="16"/>
          <w:szCs w:val="16"/>
        </w:rPr>
      </w:pPr>
      <w:r w:rsidRPr="00924F18">
        <w:rPr>
          <w:rFonts w:eastAsia="PMingLiU"/>
          <w:b/>
          <w:bCs/>
          <w:color w:val="000000"/>
          <w:sz w:val="16"/>
          <w:szCs w:val="16"/>
        </w:rPr>
        <w:t>Editor in Chief:</w:t>
      </w:r>
      <w:proofErr w:type="gramStart"/>
      <w:r w:rsidRPr="00924F18">
        <w:rPr>
          <w:rFonts w:eastAsia="PMingLiU"/>
          <w:b/>
          <w:bCs/>
          <w:color w:val="000000"/>
          <w:sz w:val="16"/>
          <w:szCs w:val="16"/>
        </w:rPr>
        <w:tab/>
        <w:t xml:space="preserve">  </w:t>
      </w:r>
      <w:r w:rsidR="00AC4389" w:rsidRPr="00924F18">
        <w:rPr>
          <w:rFonts w:eastAsia="PMingLiU"/>
          <w:b/>
          <w:bCs/>
          <w:color w:val="000000"/>
          <w:sz w:val="16"/>
          <w:szCs w:val="16"/>
        </w:rPr>
        <w:tab/>
      </w:r>
      <w:proofErr w:type="gramEnd"/>
      <w:r w:rsidRPr="00924F18">
        <w:rPr>
          <w:rFonts w:eastAsia="PMingLiU"/>
          <w:b/>
          <w:bCs/>
          <w:color w:val="000000"/>
          <w:sz w:val="16"/>
          <w:szCs w:val="16"/>
        </w:rPr>
        <w:t>Gerald Cipriani</w:t>
      </w:r>
      <w:r w:rsidR="00AC4389" w:rsidRPr="00924F18">
        <w:rPr>
          <w:rFonts w:eastAsia="PMingLiU"/>
          <w:b/>
          <w:bCs/>
          <w:color w:val="000000"/>
          <w:sz w:val="16"/>
          <w:szCs w:val="16"/>
        </w:rPr>
        <w:tab/>
      </w:r>
      <w:r w:rsidRPr="00924F18">
        <w:rPr>
          <w:rFonts w:eastAsia="PMingLiU"/>
          <w:b/>
          <w:bCs/>
          <w:color w:val="000000"/>
          <w:sz w:val="16"/>
          <w:szCs w:val="16"/>
        </w:rPr>
        <w:t>National University of Ireland</w:t>
      </w:r>
      <w:r w:rsidR="003C42DF">
        <w:rPr>
          <w:rFonts w:eastAsia="PMingLiU"/>
          <w:b/>
          <w:bCs/>
          <w:color w:val="000000"/>
          <w:sz w:val="16"/>
          <w:szCs w:val="16"/>
        </w:rPr>
        <w:t xml:space="preserve">, </w:t>
      </w:r>
      <w:r w:rsidRPr="00924F18">
        <w:rPr>
          <w:rFonts w:eastAsia="PMingLiU"/>
          <w:b/>
          <w:bCs/>
          <w:color w:val="000000"/>
          <w:sz w:val="16"/>
          <w:szCs w:val="16"/>
        </w:rPr>
        <w:t>G</w:t>
      </w:r>
      <w:r w:rsidR="008F6215" w:rsidRPr="00924F18">
        <w:rPr>
          <w:rFonts w:eastAsia="PMingLiU"/>
          <w:b/>
          <w:bCs/>
          <w:color w:val="000000"/>
          <w:sz w:val="16"/>
          <w:szCs w:val="16"/>
        </w:rPr>
        <w:t>alway</w:t>
      </w:r>
    </w:p>
    <w:p w14:paraId="7635C1DD" w14:textId="6EBCA3B7" w:rsidR="00365E22" w:rsidRPr="00924F18" w:rsidRDefault="00365E22" w:rsidP="00282440">
      <w:pPr>
        <w:ind w:left="3600"/>
        <w:rPr>
          <w:rFonts w:eastAsia="PMingLiU"/>
          <w:b/>
          <w:bCs/>
          <w:color w:val="000000"/>
          <w:sz w:val="16"/>
          <w:szCs w:val="16"/>
          <w:lang w:val="en-IE"/>
        </w:rPr>
      </w:pPr>
      <w:r w:rsidRPr="00924F18">
        <w:rPr>
          <w:rFonts w:eastAsia="PMingLiU"/>
          <w:b/>
          <w:bCs/>
          <w:color w:val="000000"/>
          <w:sz w:val="16"/>
          <w:szCs w:val="16"/>
          <w:lang w:val="en-IE"/>
        </w:rPr>
        <w:t>UNESCO,</w:t>
      </w:r>
      <w:r w:rsidR="00AC4389" w:rsidRPr="00924F18">
        <w:rPr>
          <w:rFonts w:eastAsia="PMingLiU"/>
          <w:b/>
          <w:bCs/>
          <w:color w:val="000000"/>
          <w:sz w:val="16"/>
          <w:szCs w:val="16"/>
          <w:lang w:val="en-IE"/>
        </w:rPr>
        <w:t xml:space="preserve"> </w:t>
      </w:r>
      <w:r w:rsidRPr="00924F18">
        <w:rPr>
          <w:rFonts w:eastAsia="PMingLiU"/>
          <w:b/>
          <w:bCs/>
          <w:color w:val="000000"/>
          <w:sz w:val="16"/>
          <w:szCs w:val="16"/>
          <w:lang w:val="en-IE"/>
        </w:rPr>
        <w:t>D.S. </w:t>
      </w:r>
      <w:proofErr w:type="spellStart"/>
      <w:r w:rsidRPr="00924F18">
        <w:rPr>
          <w:rFonts w:eastAsia="PMingLiU"/>
          <w:b/>
          <w:bCs/>
          <w:color w:val="000000"/>
          <w:sz w:val="16"/>
          <w:szCs w:val="16"/>
          <w:lang w:val="en-IE"/>
        </w:rPr>
        <w:t>Likhachev</w:t>
      </w:r>
      <w:proofErr w:type="spellEnd"/>
      <w:r w:rsidRPr="00924F18">
        <w:rPr>
          <w:rFonts w:eastAsia="PMingLiU"/>
          <w:b/>
          <w:bCs/>
          <w:color w:val="000000"/>
          <w:sz w:val="16"/>
          <w:szCs w:val="16"/>
          <w:lang w:val="en-IE"/>
        </w:rPr>
        <w:t xml:space="preserve"> Russian Research Institute of Cultural and Natural Heritage, </w:t>
      </w:r>
      <w:r w:rsidR="004E7979" w:rsidRPr="00924F18">
        <w:rPr>
          <w:rFonts w:eastAsia="PMingLiU"/>
          <w:b/>
          <w:bCs/>
          <w:color w:val="000000"/>
          <w:sz w:val="16"/>
          <w:szCs w:val="16"/>
          <w:lang w:val="en-IE"/>
        </w:rPr>
        <w:t>Moscow</w:t>
      </w:r>
    </w:p>
    <w:p w14:paraId="31C82E2D" w14:textId="59094872" w:rsidR="000A2B1B" w:rsidRPr="00924F18" w:rsidRDefault="00A87349" w:rsidP="000A2B1B">
      <w:pPr>
        <w:jc w:val="both"/>
        <w:rPr>
          <w:rFonts w:eastAsia="PMingLiU"/>
          <w:b/>
          <w:bCs/>
          <w:color w:val="000000"/>
          <w:sz w:val="16"/>
          <w:szCs w:val="16"/>
        </w:rPr>
      </w:pPr>
      <w:r w:rsidRPr="00924F18">
        <w:rPr>
          <w:rFonts w:eastAsia="PMingLiU"/>
          <w:b/>
          <w:bCs/>
          <w:color w:val="000000"/>
          <w:sz w:val="16"/>
          <w:szCs w:val="16"/>
        </w:rPr>
        <w:t>Editor:</w:t>
      </w:r>
      <w:r w:rsidRPr="00924F18">
        <w:rPr>
          <w:rFonts w:eastAsia="PMingLiU"/>
          <w:b/>
          <w:bCs/>
          <w:color w:val="000000"/>
          <w:sz w:val="16"/>
          <w:szCs w:val="16"/>
        </w:rPr>
        <w:tab/>
      </w:r>
      <w:r w:rsidR="00AC4389" w:rsidRPr="00924F18">
        <w:rPr>
          <w:rFonts w:eastAsia="PMingLiU"/>
          <w:b/>
          <w:bCs/>
          <w:color w:val="000000"/>
          <w:sz w:val="16"/>
          <w:szCs w:val="16"/>
        </w:rPr>
        <w:tab/>
      </w:r>
      <w:r w:rsidR="00B96F94" w:rsidRPr="00924F18">
        <w:rPr>
          <w:rFonts w:eastAsia="PMingLiU"/>
          <w:b/>
          <w:bCs/>
          <w:color w:val="000000"/>
          <w:sz w:val="16"/>
          <w:szCs w:val="16"/>
        </w:rPr>
        <w:tab/>
      </w:r>
      <w:r w:rsidR="000A2B1B" w:rsidRPr="00924F18">
        <w:rPr>
          <w:rFonts w:eastAsia="PMingLiU"/>
          <w:b/>
          <w:bCs/>
          <w:color w:val="000000"/>
          <w:sz w:val="16"/>
          <w:szCs w:val="16"/>
        </w:rPr>
        <w:t>Mart</w:t>
      </w:r>
      <w:r w:rsidR="003E7F54" w:rsidRPr="00924F18">
        <w:rPr>
          <w:rFonts w:eastAsia="PMingLiU"/>
          <w:b/>
          <w:bCs/>
          <w:color w:val="000000"/>
          <w:sz w:val="16"/>
          <w:szCs w:val="16"/>
        </w:rPr>
        <w:t>in Ovens</w:t>
      </w:r>
      <w:r w:rsidR="003E7F54" w:rsidRPr="00924F18">
        <w:rPr>
          <w:rFonts w:eastAsia="PMingLiU"/>
          <w:b/>
          <w:bCs/>
          <w:color w:val="000000"/>
          <w:sz w:val="16"/>
          <w:szCs w:val="16"/>
        </w:rPr>
        <w:tab/>
        <w:t>University of Oxford (</w:t>
      </w:r>
      <w:r w:rsidR="000A2B1B" w:rsidRPr="00924F18">
        <w:rPr>
          <w:rFonts w:eastAsia="PMingLiU"/>
          <w:b/>
          <w:bCs/>
          <w:color w:val="000000"/>
          <w:sz w:val="16"/>
          <w:szCs w:val="16"/>
        </w:rPr>
        <w:t>UK</w:t>
      </w:r>
      <w:r w:rsidR="003E7F54" w:rsidRPr="00924F18">
        <w:rPr>
          <w:rFonts w:eastAsia="PMingLiU"/>
          <w:b/>
          <w:bCs/>
          <w:color w:val="000000"/>
          <w:sz w:val="16"/>
          <w:szCs w:val="16"/>
        </w:rPr>
        <w:t>)</w:t>
      </w:r>
    </w:p>
    <w:p w14:paraId="7160B657" w14:textId="673A9A38" w:rsidR="00AA78DC" w:rsidRPr="00924F18" w:rsidRDefault="00A87349" w:rsidP="000A2B1B">
      <w:pPr>
        <w:jc w:val="both"/>
        <w:rPr>
          <w:rFonts w:eastAsia="PMingLiU"/>
          <w:b/>
          <w:bCs/>
          <w:color w:val="000000"/>
          <w:sz w:val="16"/>
          <w:szCs w:val="16"/>
        </w:rPr>
      </w:pPr>
      <w:r w:rsidRPr="00924F18">
        <w:rPr>
          <w:rFonts w:eastAsia="PMingLiU"/>
          <w:b/>
          <w:bCs/>
          <w:color w:val="000000"/>
          <w:sz w:val="16"/>
          <w:szCs w:val="16"/>
        </w:rPr>
        <w:t>Ass</w:t>
      </w:r>
      <w:r w:rsidR="00631FD8" w:rsidRPr="00924F18">
        <w:rPr>
          <w:rFonts w:eastAsia="PMingLiU"/>
          <w:b/>
          <w:bCs/>
          <w:color w:val="000000"/>
          <w:sz w:val="16"/>
          <w:szCs w:val="16"/>
        </w:rPr>
        <w:t>ociate</w:t>
      </w:r>
      <w:r w:rsidRPr="00924F18">
        <w:rPr>
          <w:rFonts w:eastAsia="PMingLiU"/>
          <w:b/>
          <w:bCs/>
          <w:color w:val="000000"/>
          <w:sz w:val="16"/>
          <w:szCs w:val="16"/>
        </w:rPr>
        <w:t xml:space="preserve"> Editor: </w:t>
      </w:r>
      <w:r w:rsidRPr="00924F18">
        <w:rPr>
          <w:rFonts w:eastAsia="PMingLiU"/>
          <w:b/>
          <w:bCs/>
          <w:color w:val="000000"/>
          <w:sz w:val="16"/>
          <w:szCs w:val="16"/>
        </w:rPr>
        <w:tab/>
      </w:r>
      <w:r w:rsidR="00AC4389" w:rsidRPr="00924F18">
        <w:rPr>
          <w:rFonts w:eastAsia="PMingLiU"/>
          <w:b/>
          <w:bCs/>
          <w:color w:val="000000"/>
          <w:sz w:val="16"/>
          <w:szCs w:val="16"/>
        </w:rPr>
        <w:tab/>
      </w:r>
      <w:r w:rsidR="000A2B1B" w:rsidRPr="00924F18">
        <w:rPr>
          <w:rFonts w:eastAsia="PMingLiU"/>
          <w:b/>
          <w:bCs/>
          <w:color w:val="000000"/>
          <w:sz w:val="16"/>
          <w:szCs w:val="16"/>
        </w:rPr>
        <w:t>Loni Reyn</w:t>
      </w:r>
      <w:r w:rsidR="003E7F54" w:rsidRPr="00924F18">
        <w:rPr>
          <w:rFonts w:eastAsia="PMingLiU"/>
          <w:b/>
          <w:bCs/>
          <w:color w:val="000000"/>
          <w:sz w:val="16"/>
          <w:szCs w:val="16"/>
        </w:rPr>
        <w:t>olds</w:t>
      </w:r>
      <w:r w:rsidR="003E7F54" w:rsidRPr="00924F18">
        <w:rPr>
          <w:rFonts w:eastAsia="PMingLiU"/>
          <w:b/>
          <w:bCs/>
          <w:color w:val="000000"/>
          <w:sz w:val="16"/>
          <w:szCs w:val="16"/>
        </w:rPr>
        <w:tab/>
        <w:t>University of Roehampton (</w:t>
      </w:r>
      <w:r w:rsidR="000A2B1B" w:rsidRPr="00924F18">
        <w:rPr>
          <w:rFonts w:eastAsia="PMingLiU"/>
          <w:b/>
          <w:bCs/>
          <w:color w:val="000000"/>
          <w:sz w:val="16"/>
          <w:szCs w:val="16"/>
        </w:rPr>
        <w:t>UK</w:t>
      </w:r>
      <w:r w:rsidR="003E7F54" w:rsidRPr="00924F18">
        <w:rPr>
          <w:rFonts w:eastAsia="PMingLiU"/>
          <w:b/>
          <w:bCs/>
          <w:color w:val="000000"/>
          <w:sz w:val="16"/>
          <w:szCs w:val="16"/>
        </w:rPr>
        <w:t>)</w:t>
      </w:r>
    </w:p>
    <w:p w14:paraId="4E3B5054" w14:textId="765F3DD7" w:rsidR="000054FE" w:rsidRPr="00924F18" w:rsidRDefault="000054FE" w:rsidP="000A2B1B">
      <w:pPr>
        <w:jc w:val="both"/>
        <w:rPr>
          <w:rFonts w:eastAsia="PMingLiU"/>
          <w:b/>
          <w:bCs/>
          <w:color w:val="000000"/>
          <w:sz w:val="16"/>
          <w:szCs w:val="16"/>
        </w:rPr>
      </w:pPr>
      <w:r w:rsidRPr="00924F18">
        <w:rPr>
          <w:rFonts w:eastAsia="PMingLiU"/>
          <w:b/>
          <w:bCs/>
          <w:color w:val="000000"/>
          <w:sz w:val="16"/>
          <w:szCs w:val="16"/>
        </w:rPr>
        <w:t>Manuscript Editor</w:t>
      </w:r>
      <w:r w:rsidRPr="00924F18">
        <w:rPr>
          <w:rFonts w:eastAsia="PMingLiU"/>
          <w:b/>
          <w:bCs/>
          <w:color w:val="000000"/>
          <w:sz w:val="16"/>
          <w:szCs w:val="16"/>
        </w:rPr>
        <w:tab/>
      </w:r>
      <w:r w:rsidRPr="00924F18">
        <w:rPr>
          <w:rFonts w:eastAsia="PMingLiU"/>
          <w:b/>
          <w:bCs/>
          <w:color w:val="000000"/>
          <w:sz w:val="16"/>
          <w:szCs w:val="16"/>
        </w:rPr>
        <w:tab/>
        <w:t>Kaitlin Sager</w:t>
      </w:r>
      <w:r w:rsidRPr="00924F18">
        <w:rPr>
          <w:rFonts w:eastAsia="PMingLiU"/>
          <w:b/>
          <w:bCs/>
          <w:color w:val="000000"/>
          <w:sz w:val="16"/>
          <w:szCs w:val="16"/>
        </w:rPr>
        <w:tab/>
        <w:t>Tulane University (USA)</w:t>
      </w:r>
    </w:p>
    <w:p w14:paraId="33942452" w14:textId="5542300F" w:rsidR="000054FE" w:rsidRPr="00924F18" w:rsidRDefault="000A2B1B" w:rsidP="001C37D2">
      <w:pPr>
        <w:rPr>
          <w:rFonts w:eastAsia="PMingLiU"/>
          <w:b/>
          <w:sz w:val="16"/>
          <w:szCs w:val="16"/>
        </w:rPr>
      </w:pPr>
      <w:r w:rsidRPr="00924F18">
        <w:rPr>
          <w:rFonts w:eastAsia="PMingLiU"/>
          <w:b/>
          <w:sz w:val="16"/>
          <w:szCs w:val="16"/>
        </w:rPr>
        <w:t>Book Review Editor:</w:t>
      </w:r>
      <w:r w:rsidRPr="00924F18">
        <w:rPr>
          <w:rFonts w:eastAsia="PMingLiU"/>
          <w:b/>
          <w:sz w:val="16"/>
          <w:szCs w:val="16"/>
        </w:rPr>
        <w:tab/>
        <w:t>Robert C</w:t>
      </w:r>
      <w:r w:rsidR="003E7F54" w:rsidRPr="00924F18">
        <w:rPr>
          <w:rFonts w:eastAsia="PMingLiU"/>
          <w:b/>
          <w:sz w:val="16"/>
          <w:szCs w:val="16"/>
        </w:rPr>
        <w:t>larke</w:t>
      </w:r>
      <w:r w:rsidR="00AC4389" w:rsidRPr="00924F18">
        <w:rPr>
          <w:rFonts w:eastAsia="PMingLiU"/>
          <w:b/>
          <w:sz w:val="16"/>
          <w:szCs w:val="16"/>
        </w:rPr>
        <w:tab/>
      </w:r>
      <w:r w:rsidR="003E7F54" w:rsidRPr="00924F18">
        <w:rPr>
          <w:rFonts w:eastAsia="PMingLiU"/>
          <w:b/>
          <w:sz w:val="16"/>
          <w:szCs w:val="16"/>
        </w:rPr>
        <w:t>Lancaster University (</w:t>
      </w:r>
      <w:r w:rsidRPr="00924F18">
        <w:rPr>
          <w:rFonts w:eastAsia="PMingLiU"/>
          <w:b/>
          <w:sz w:val="16"/>
          <w:szCs w:val="16"/>
        </w:rPr>
        <w:t>UK</w:t>
      </w:r>
      <w:r w:rsidR="003E7F54" w:rsidRPr="00924F18">
        <w:rPr>
          <w:rFonts w:eastAsia="PMingLiU"/>
          <w:b/>
          <w:sz w:val="16"/>
          <w:szCs w:val="16"/>
        </w:rPr>
        <w:t>)</w:t>
      </w:r>
    </w:p>
    <w:p w14:paraId="60B978D3" w14:textId="77777777" w:rsidR="00B64E48" w:rsidRPr="00924F18" w:rsidRDefault="00B64E48" w:rsidP="00DF1D9F">
      <w:pPr>
        <w:ind w:left="-1134" w:right="-1134"/>
        <w:rPr>
          <w:rFonts w:cs="Times New Roman"/>
          <w:i/>
          <w:color w:val="595959" w:themeColor="text1" w:themeTint="A6"/>
          <w:sz w:val="16"/>
          <w:szCs w:val="16"/>
        </w:rPr>
      </w:pPr>
    </w:p>
    <w:p w14:paraId="079D4832" w14:textId="77777777" w:rsidR="00315AF3" w:rsidRDefault="00194B7A" w:rsidP="00924F18">
      <w:pPr>
        <w:ind w:left="-1134" w:right="-1134"/>
        <w:rPr>
          <w:rFonts w:cs="Times New Roman"/>
          <w:sz w:val="20"/>
          <w:szCs w:val="20"/>
        </w:rPr>
      </w:pPr>
      <w:r w:rsidRPr="00924F18">
        <w:rPr>
          <w:rFonts w:cs="Times New Roman"/>
          <w:i/>
          <w:sz w:val="20"/>
          <w:szCs w:val="20"/>
        </w:rPr>
        <w:t>Culture and Dialogue</w:t>
      </w:r>
      <w:r w:rsidR="00AC0C78" w:rsidRPr="00924F18">
        <w:rPr>
          <w:rFonts w:cs="Times New Roman"/>
          <w:sz w:val="20"/>
          <w:szCs w:val="20"/>
        </w:rPr>
        <w:t xml:space="preserve"> </w:t>
      </w:r>
      <w:r w:rsidR="003407AC" w:rsidRPr="00924F18">
        <w:rPr>
          <w:rFonts w:cs="Times New Roman"/>
          <w:sz w:val="20"/>
          <w:szCs w:val="20"/>
        </w:rPr>
        <w:t>provides a forum for researchers from philosophy as well as other</w:t>
      </w:r>
      <w:r w:rsidR="00755863" w:rsidRPr="00924F18">
        <w:rPr>
          <w:rFonts w:cs="Times New Roman"/>
          <w:sz w:val="20"/>
          <w:szCs w:val="20"/>
        </w:rPr>
        <w:t xml:space="preserve"> disciplines </w:t>
      </w:r>
      <w:r w:rsidR="003407AC" w:rsidRPr="00924F18">
        <w:rPr>
          <w:rFonts w:cs="Times New Roman"/>
          <w:sz w:val="20"/>
          <w:szCs w:val="20"/>
        </w:rPr>
        <w:t>who study cultural formations dialogically, through comparative analysis, or within the tradition of hermeneutics.</w:t>
      </w:r>
      <w:r w:rsidR="00874334" w:rsidRPr="00924F18">
        <w:rPr>
          <w:rFonts w:cs="Times New Roman"/>
          <w:sz w:val="20"/>
          <w:szCs w:val="20"/>
        </w:rPr>
        <w:t xml:space="preserve"> </w:t>
      </w:r>
      <w:r w:rsidR="00FE66A1" w:rsidRPr="00924F18">
        <w:rPr>
          <w:rFonts w:cs="Times New Roman"/>
          <w:sz w:val="20"/>
          <w:szCs w:val="20"/>
        </w:rPr>
        <w:t xml:space="preserve">The journal publishes one volume of two issues each year. The first issue welcomes manuscripts that consider </w:t>
      </w:r>
      <w:r w:rsidR="00D0020B" w:rsidRPr="00924F18">
        <w:rPr>
          <w:rFonts w:cs="Times New Roman"/>
          <w:sz w:val="20"/>
          <w:szCs w:val="20"/>
        </w:rPr>
        <w:t xml:space="preserve">the arts and cultures of the dialogue, namely </w:t>
      </w:r>
      <w:r w:rsidR="00FE66A1" w:rsidRPr="00924F18">
        <w:rPr>
          <w:rFonts w:cs="Times New Roman"/>
          <w:sz w:val="20"/>
          <w:szCs w:val="20"/>
        </w:rPr>
        <w:t xml:space="preserve">the broad theme of </w:t>
      </w:r>
      <w:r w:rsidR="00D0020B" w:rsidRPr="00924F18">
        <w:rPr>
          <w:rFonts w:cs="Times New Roman"/>
          <w:sz w:val="20"/>
          <w:szCs w:val="20"/>
        </w:rPr>
        <w:t>“C</w:t>
      </w:r>
      <w:r w:rsidR="00FE66A1" w:rsidRPr="00924F18">
        <w:rPr>
          <w:rFonts w:cs="Times New Roman"/>
          <w:sz w:val="20"/>
          <w:szCs w:val="20"/>
        </w:rPr>
        <w:t xml:space="preserve">ulture and </w:t>
      </w:r>
      <w:r w:rsidR="00D0020B" w:rsidRPr="00924F18">
        <w:rPr>
          <w:rFonts w:cs="Times New Roman"/>
          <w:sz w:val="20"/>
          <w:szCs w:val="20"/>
        </w:rPr>
        <w:t>D</w:t>
      </w:r>
      <w:r w:rsidR="00FE66A1" w:rsidRPr="00924F18">
        <w:rPr>
          <w:rFonts w:cs="Times New Roman"/>
          <w:sz w:val="20"/>
          <w:szCs w:val="20"/>
        </w:rPr>
        <w:t>ialogue</w:t>
      </w:r>
      <w:r w:rsidR="00D0020B" w:rsidRPr="00924F18">
        <w:rPr>
          <w:rFonts w:cs="Times New Roman"/>
          <w:sz w:val="20"/>
          <w:szCs w:val="20"/>
        </w:rPr>
        <w:t>”</w:t>
      </w:r>
      <w:r w:rsidR="00FE66A1" w:rsidRPr="00924F18">
        <w:rPr>
          <w:rFonts w:cs="Times New Roman"/>
          <w:sz w:val="20"/>
          <w:szCs w:val="20"/>
        </w:rPr>
        <w:t xml:space="preserve"> in all its forms, from all perspectives, and through all methods</w:t>
      </w:r>
      <w:r w:rsidR="00D0020B" w:rsidRPr="00924F18">
        <w:rPr>
          <w:rFonts w:cs="Times New Roman"/>
          <w:sz w:val="20"/>
          <w:szCs w:val="20"/>
        </w:rPr>
        <w:t xml:space="preserve">. </w:t>
      </w:r>
      <w:r w:rsidR="00FE66A1" w:rsidRPr="00924F18">
        <w:rPr>
          <w:rFonts w:cs="Times New Roman"/>
          <w:sz w:val="20"/>
          <w:szCs w:val="20"/>
        </w:rPr>
        <w:t xml:space="preserve">The second issue seeks to bring manuscripts together with a common denominator such as “Philosophy and the Dialogue,” “Art in Conversation,” </w:t>
      </w:r>
      <w:r w:rsidR="00D0020B" w:rsidRPr="00924F18">
        <w:rPr>
          <w:rFonts w:cs="Times New Roman"/>
          <w:sz w:val="20"/>
          <w:szCs w:val="20"/>
        </w:rPr>
        <w:t xml:space="preserve">“Comparing Cultures,” or “Dialogical Ethics.” </w:t>
      </w:r>
    </w:p>
    <w:p w14:paraId="3FB1CDE8" w14:textId="77777777" w:rsidR="00315AF3" w:rsidRDefault="00315AF3" w:rsidP="00924F18">
      <w:pPr>
        <w:ind w:left="-1134" w:right="-1134"/>
        <w:rPr>
          <w:rFonts w:cs="Times New Roman"/>
          <w:sz w:val="20"/>
          <w:szCs w:val="20"/>
        </w:rPr>
      </w:pPr>
    </w:p>
    <w:p w14:paraId="5C29BDCF" w14:textId="7F4441EF" w:rsidR="00924F18" w:rsidRPr="00924F18" w:rsidRDefault="006F6B1D" w:rsidP="00315AF3">
      <w:pPr>
        <w:ind w:left="-1134" w:right="-113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</w:t>
      </w:r>
      <w:r w:rsidR="008E394A">
        <w:rPr>
          <w:rFonts w:cs="Times New Roman"/>
          <w:sz w:val="20"/>
          <w:szCs w:val="20"/>
        </w:rPr>
        <w:t>2</w:t>
      </w:r>
      <w:r w:rsidR="00315AF3">
        <w:rPr>
          <w:rFonts w:cs="Times New Roman"/>
          <w:sz w:val="20"/>
          <w:szCs w:val="20"/>
        </w:rPr>
        <w:t xml:space="preserve"> marks the</w:t>
      </w:r>
      <w:r w:rsidR="00C21F52">
        <w:rPr>
          <w:rFonts w:cs="Times New Roman"/>
          <w:sz w:val="20"/>
          <w:szCs w:val="20"/>
        </w:rPr>
        <w:t xml:space="preserve"> twentieth anniversary of the passing away of </w:t>
      </w:r>
      <w:r w:rsidR="00C21F52" w:rsidRPr="00C21F52">
        <w:rPr>
          <w:rFonts w:cs="Times New Roman"/>
          <w:sz w:val="20"/>
          <w:szCs w:val="20"/>
        </w:rPr>
        <w:t>Hans-Georg Gadamer</w:t>
      </w:r>
      <w:r w:rsidR="00C21F52">
        <w:rPr>
          <w:rFonts w:cs="Times New Roman"/>
          <w:sz w:val="20"/>
          <w:szCs w:val="20"/>
        </w:rPr>
        <w:t xml:space="preserve"> (1900-2002).  What a better opportunity </w:t>
      </w:r>
      <w:r w:rsidR="00315AF3" w:rsidRPr="00315AF3">
        <w:rPr>
          <w:rFonts w:cs="Times New Roman"/>
          <w:sz w:val="20"/>
          <w:szCs w:val="20"/>
        </w:rPr>
        <w:t>to reflect on</w:t>
      </w:r>
      <w:r w:rsidR="00315AF3">
        <w:rPr>
          <w:rFonts w:cs="Times New Roman"/>
          <w:sz w:val="20"/>
          <w:szCs w:val="20"/>
        </w:rPr>
        <w:t xml:space="preserve"> the nature of</w:t>
      </w:r>
      <w:r w:rsidR="00315AF3" w:rsidRPr="00315AF3">
        <w:rPr>
          <w:rFonts w:cs="Times New Roman"/>
          <w:sz w:val="20"/>
          <w:szCs w:val="20"/>
        </w:rPr>
        <w:t xml:space="preserve"> cross-cultural dialogue</w:t>
      </w:r>
      <w:r w:rsidR="00315AF3">
        <w:rPr>
          <w:rFonts w:cs="Times New Roman"/>
          <w:sz w:val="20"/>
          <w:szCs w:val="20"/>
        </w:rPr>
        <w:t xml:space="preserve"> in all its forms</w:t>
      </w:r>
      <w:r w:rsidR="00C21F52">
        <w:rPr>
          <w:rFonts w:cs="Times New Roman"/>
          <w:sz w:val="20"/>
          <w:szCs w:val="20"/>
        </w:rPr>
        <w:t xml:space="preserve">? Volume 10.2 of </w:t>
      </w:r>
      <w:r w:rsidR="00C21F52" w:rsidRPr="00C21F52">
        <w:rPr>
          <w:rFonts w:cs="Times New Roman"/>
          <w:i/>
          <w:iCs/>
          <w:sz w:val="20"/>
          <w:szCs w:val="20"/>
        </w:rPr>
        <w:t>Culture and Dialogue</w:t>
      </w:r>
      <w:r w:rsidR="00C21F52">
        <w:rPr>
          <w:rFonts w:cs="Times New Roman"/>
          <w:sz w:val="20"/>
          <w:szCs w:val="20"/>
        </w:rPr>
        <w:t xml:space="preserve"> </w:t>
      </w:r>
      <w:r w:rsidR="00924F18" w:rsidRPr="00924F18">
        <w:rPr>
          <w:rFonts w:cs="Times New Roman"/>
          <w:sz w:val="20"/>
          <w:szCs w:val="20"/>
        </w:rPr>
        <w:t xml:space="preserve">will focus on the theme of </w:t>
      </w:r>
    </w:p>
    <w:p w14:paraId="48639766" w14:textId="77777777" w:rsidR="00924F18" w:rsidRPr="00924F18" w:rsidRDefault="00924F18" w:rsidP="00924F18">
      <w:pPr>
        <w:ind w:left="-1134" w:right="-1134"/>
        <w:rPr>
          <w:rFonts w:cs="Times New Roman"/>
          <w:sz w:val="20"/>
          <w:szCs w:val="20"/>
        </w:rPr>
      </w:pPr>
    </w:p>
    <w:p w14:paraId="2FB3FECB" w14:textId="2091EE5E" w:rsidR="00924F18" w:rsidRPr="00924F18" w:rsidRDefault="00924F18" w:rsidP="00924F18">
      <w:pPr>
        <w:ind w:left="-1134" w:right="-1134"/>
        <w:jc w:val="center"/>
        <w:rPr>
          <w:rFonts w:cs="Times New Roman"/>
          <w:b/>
        </w:rPr>
      </w:pPr>
      <w:r w:rsidRPr="00924F18">
        <w:rPr>
          <w:rFonts w:cs="Times New Roman"/>
          <w:b/>
        </w:rPr>
        <w:t>Cross-Cultural Encounters</w:t>
      </w:r>
    </w:p>
    <w:p w14:paraId="27428A50" w14:textId="77777777" w:rsidR="00924F18" w:rsidRPr="00924F18" w:rsidRDefault="00924F18" w:rsidP="00924F18">
      <w:pPr>
        <w:ind w:left="-1134" w:right="-1134"/>
        <w:rPr>
          <w:rFonts w:cs="Times New Roman"/>
          <w:sz w:val="20"/>
          <w:szCs w:val="20"/>
        </w:rPr>
      </w:pPr>
    </w:p>
    <w:p w14:paraId="3EC0ED5D" w14:textId="1D700A50" w:rsidR="00924F18" w:rsidRPr="00924F18" w:rsidRDefault="00C21F52" w:rsidP="00924F18">
      <w:pPr>
        <w:ind w:left="-113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</w:t>
      </w:r>
      <w:r w:rsidR="00924F18" w:rsidRPr="00924F18">
        <w:rPr>
          <w:rFonts w:cs="Times New Roman"/>
          <w:sz w:val="20"/>
          <w:szCs w:val="20"/>
        </w:rPr>
        <w:t xml:space="preserve"> welcome</w:t>
      </w:r>
      <w:r>
        <w:rPr>
          <w:rFonts w:cs="Times New Roman"/>
          <w:sz w:val="20"/>
          <w:szCs w:val="20"/>
        </w:rPr>
        <w:t xml:space="preserve"> </w:t>
      </w:r>
      <w:r w:rsidR="00924F18" w:rsidRPr="00924F18">
        <w:rPr>
          <w:rFonts w:cs="Times New Roman"/>
          <w:sz w:val="20"/>
          <w:szCs w:val="20"/>
        </w:rPr>
        <w:t>contributions from any areas of cross-cultural humanities and the arts that explore in one way or another one of the following topics:</w:t>
      </w:r>
    </w:p>
    <w:p w14:paraId="0A5EDB82" w14:textId="77777777" w:rsidR="00924F18" w:rsidRPr="00924F18" w:rsidRDefault="00924F18" w:rsidP="00924F18">
      <w:pPr>
        <w:ind w:left="-1134"/>
        <w:rPr>
          <w:rFonts w:cs="Times New Roman"/>
          <w:sz w:val="20"/>
          <w:szCs w:val="20"/>
        </w:rPr>
      </w:pPr>
    </w:p>
    <w:p w14:paraId="7417D214" w14:textId="7B1869C6" w:rsidR="00924F18" w:rsidRPr="00924F18" w:rsidRDefault="00924F18" w:rsidP="00924F18">
      <w:pPr>
        <w:pStyle w:val="ListParagraph"/>
        <w:numPr>
          <w:ilvl w:val="0"/>
          <w:numId w:val="4"/>
        </w:numPr>
        <w:ind w:left="-709" w:hanging="218"/>
        <w:rPr>
          <w:rFonts w:cs="Times New Roman"/>
          <w:sz w:val="20"/>
          <w:szCs w:val="20"/>
        </w:rPr>
      </w:pPr>
      <w:r w:rsidRPr="00924F18">
        <w:rPr>
          <w:rFonts w:cs="Times New Roman"/>
          <w:sz w:val="20"/>
          <w:szCs w:val="20"/>
        </w:rPr>
        <w:t xml:space="preserve">Dialogical </w:t>
      </w:r>
      <w:r>
        <w:rPr>
          <w:rFonts w:cs="Times New Roman"/>
          <w:sz w:val="20"/>
          <w:szCs w:val="20"/>
        </w:rPr>
        <w:t>encounters</w:t>
      </w:r>
      <w:r w:rsidR="006B4EA0">
        <w:rPr>
          <w:rFonts w:cs="Times New Roman"/>
          <w:sz w:val="20"/>
          <w:szCs w:val="20"/>
        </w:rPr>
        <w:t>: theories and practices</w:t>
      </w:r>
    </w:p>
    <w:p w14:paraId="50E350E3" w14:textId="202E1756" w:rsidR="00924F18" w:rsidRPr="00924F18" w:rsidRDefault="00924F18" w:rsidP="00924F18">
      <w:pPr>
        <w:pStyle w:val="ListParagraph"/>
        <w:numPr>
          <w:ilvl w:val="0"/>
          <w:numId w:val="3"/>
        </w:numPr>
        <w:tabs>
          <w:tab w:val="num" w:pos="-1134"/>
        </w:tabs>
        <w:ind w:left="-709" w:right="-1134" w:hanging="21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Cultures of</w:t>
      </w:r>
      <w:r w:rsidRPr="00924F18">
        <w:rPr>
          <w:rFonts w:cs="Times New Roman"/>
          <w:sz w:val="20"/>
          <w:szCs w:val="20"/>
        </w:rPr>
        <w:t xml:space="preserve"> </w:t>
      </w:r>
      <w:r w:rsidR="0004288F">
        <w:rPr>
          <w:rFonts w:cs="Times New Roman"/>
          <w:sz w:val="20"/>
          <w:szCs w:val="20"/>
        </w:rPr>
        <w:t>same</w:t>
      </w:r>
      <w:r w:rsidR="00C21F52">
        <w:rPr>
          <w:rFonts w:cs="Times New Roman"/>
          <w:sz w:val="20"/>
          <w:szCs w:val="20"/>
        </w:rPr>
        <w:t>ness</w:t>
      </w:r>
      <w:r w:rsidR="0004288F">
        <w:rPr>
          <w:rFonts w:cs="Times New Roman"/>
          <w:sz w:val="20"/>
          <w:szCs w:val="20"/>
        </w:rPr>
        <w:t xml:space="preserve"> and </w:t>
      </w:r>
      <w:r w:rsidRPr="00924F18">
        <w:rPr>
          <w:rFonts w:cs="Times New Roman"/>
          <w:sz w:val="20"/>
          <w:szCs w:val="20"/>
        </w:rPr>
        <w:t>otherness</w:t>
      </w:r>
      <w:r w:rsidR="006B4EA0">
        <w:rPr>
          <w:rFonts w:cs="Times New Roman"/>
          <w:sz w:val="20"/>
          <w:szCs w:val="20"/>
        </w:rPr>
        <w:t xml:space="preserve"> </w:t>
      </w:r>
      <w:r w:rsidR="00F54611">
        <w:rPr>
          <w:rFonts w:cs="Times New Roman"/>
          <w:sz w:val="20"/>
          <w:szCs w:val="20"/>
        </w:rPr>
        <w:t>from</w:t>
      </w:r>
      <w:r w:rsidR="00F54611" w:rsidRPr="006B4EA0">
        <w:rPr>
          <w:rFonts w:cs="Times New Roman"/>
          <w:sz w:val="20"/>
          <w:szCs w:val="20"/>
        </w:rPr>
        <w:t xml:space="preserve"> a variety of perspectives (Eastern, African, Western, Indian etc.)</w:t>
      </w:r>
      <w:r w:rsidRPr="00924F18">
        <w:rPr>
          <w:rFonts w:cs="Times New Roman"/>
          <w:sz w:val="20"/>
          <w:szCs w:val="20"/>
        </w:rPr>
        <w:t xml:space="preserve"> </w:t>
      </w:r>
    </w:p>
    <w:p w14:paraId="3BA2E59D" w14:textId="4635CB85" w:rsidR="00924F18" w:rsidRPr="00924F18" w:rsidRDefault="0004288F" w:rsidP="00924F18">
      <w:pPr>
        <w:pStyle w:val="ListParagraph"/>
        <w:numPr>
          <w:ilvl w:val="0"/>
          <w:numId w:val="3"/>
        </w:numPr>
        <w:tabs>
          <w:tab w:val="num" w:pos="-1134"/>
        </w:tabs>
        <w:ind w:left="-709" w:right="-1134" w:hanging="21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</w:t>
      </w:r>
      <w:r w:rsidR="00924F18" w:rsidRPr="00924F18">
        <w:rPr>
          <w:rFonts w:cs="Times New Roman"/>
          <w:sz w:val="20"/>
          <w:szCs w:val="20"/>
        </w:rPr>
        <w:t>eflection</w:t>
      </w:r>
      <w:r>
        <w:rPr>
          <w:rFonts w:cs="Times New Roman"/>
          <w:sz w:val="20"/>
          <w:szCs w:val="20"/>
        </w:rPr>
        <w:t>s</w:t>
      </w:r>
      <w:r w:rsidR="00924F18" w:rsidRPr="00924F18">
        <w:rPr>
          <w:rFonts w:cs="Times New Roman"/>
          <w:sz w:val="20"/>
          <w:szCs w:val="20"/>
        </w:rPr>
        <w:t xml:space="preserve"> on </w:t>
      </w:r>
      <w:r>
        <w:rPr>
          <w:rFonts w:cs="Times New Roman"/>
          <w:sz w:val="20"/>
          <w:szCs w:val="20"/>
        </w:rPr>
        <w:t xml:space="preserve">cross-cultural formations within a particular field </w:t>
      </w:r>
      <w:r w:rsidR="00924F18" w:rsidRPr="00924F18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 xml:space="preserve">philosophical, artistic, </w:t>
      </w:r>
      <w:r w:rsidR="00924F18" w:rsidRPr="00924F18">
        <w:rPr>
          <w:rFonts w:cs="Times New Roman"/>
          <w:sz w:val="20"/>
          <w:szCs w:val="20"/>
        </w:rPr>
        <w:t>anthropological, social, religious, political, psychological, scientific etc.)</w:t>
      </w:r>
    </w:p>
    <w:p w14:paraId="4DE7E9CA" w14:textId="39C18F77" w:rsidR="006B4EA0" w:rsidRDefault="00924F18" w:rsidP="006B4EA0">
      <w:pPr>
        <w:pStyle w:val="ListParagraph"/>
        <w:numPr>
          <w:ilvl w:val="0"/>
          <w:numId w:val="3"/>
        </w:numPr>
        <w:tabs>
          <w:tab w:val="num" w:pos="-1134"/>
        </w:tabs>
        <w:ind w:left="-709" w:right="-1134" w:hanging="218"/>
        <w:rPr>
          <w:rFonts w:cs="Times New Roman"/>
          <w:sz w:val="20"/>
          <w:szCs w:val="20"/>
        </w:rPr>
      </w:pPr>
      <w:r w:rsidRPr="00924F18">
        <w:rPr>
          <w:rFonts w:cs="Times New Roman"/>
          <w:sz w:val="20"/>
          <w:szCs w:val="20"/>
        </w:rPr>
        <w:t xml:space="preserve">Critique of the idea of </w:t>
      </w:r>
      <w:r w:rsidR="006B4EA0">
        <w:rPr>
          <w:rFonts w:cs="Times New Roman"/>
          <w:sz w:val="20"/>
          <w:szCs w:val="20"/>
        </w:rPr>
        <w:t>cross-cultural</w:t>
      </w:r>
      <w:r w:rsidRPr="00924F18">
        <w:rPr>
          <w:rFonts w:cs="Times New Roman"/>
          <w:sz w:val="20"/>
          <w:szCs w:val="20"/>
        </w:rPr>
        <w:t xml:space="preserve"> thought </w:t>
      </w:r>
      <w:r w:rsidR="00606F5A">
        <w:rPr>
          <w:rFonts w:cs="Times New Roman"/>
          <w:sz w:val="20"/>
          <w:szCs w:val="20"/>
        </w:rPr>
        <w:t>from within the traditions of interpretive or analytic philosophies</w:t>
      </w:r>
    </w:p>
    <w:p w14:paraId="53B902E8" w14:textId="6BF495D8" w:rsidR="006B4EA0" w:rsidRPr="006B4EA0" w:rsidRDefault="006B4EA0" w:rsidP="006B4EA0">
      <w:pPr>
        <w:pStyle w:val="ListParagraph"/>
        <w:ind w:left="-1134" w:right="-1134"/>
        <w:rPr>
          <w:rFonts w:cs="Times New Roman"/>
          <w:sz w:val="20"/>
          <w:szCs w:val="20"/>
        </w:rPr>
      </w:pPr>
    </w:p>
    <w:p w14:paraId="6F6D3868" w14:textId="77777777" w:rsidR="00AB06CE" w:rsidRPr="00924F18" w:rsidRDefault="00AB06CE" w:rsidP="00DF1D9F">
      <w:pPr>
        <w:ind w:left="-1134" w:right="-1134"/>
        <w:rPr>
          <w:rFonts w:cs="Times New Roman"/>
          <w:sz w:val="20"/>
          <w:szCs w:val="20"/>
        </w:rPr>
      </w:pPr>
    </w:p>
    <w:p w14:paraId="492F63ED" w14:textId="5452DEED" w:rsidR="0096314F" w:rsidRPr="00924F18" w:rsidRDefault="0096314F" w:rsidP="00DF1D9F">
      <w:pPr>
        <w:ind w:left="-1134" w:right="-1134"/>
        <w:rPr>
          <w:rFonts w:cs="Times New Roman"/>
          <w:b/>
          <w:sz w:val="20"/>
          <w:szCs w:val="20"/>
        </w:rPr>
      </w:pPr>
      <w:r w:rsidRPr="00924F18">
        <w:rPr>
          <w:rFonts w:cs="Times New Roman"/>
          <w:b/>
          <w:sz w:val="20"/>
          <w:szCs w:val="20"/>
        </w:rPr>
        <w:t>Submissions to:</w:t>
      </w:r>
      <w:r w:rsidRPr="00924F18">
        <w:rPr>
          <w:rFonts w:cs="Times New Roman"/>
          <w:b/>
          <w:color w:val="595959" w:themeColor="text1" w:themeTint="A6"/>
          <w:sz w:val="20"/>
          <w:szCs w:val="20"/>
        </w:rPr>
        <w:t xml:space="preserve"> </w:t>
      </w:r>
      <w:r w:rsidR="001800C8" w:rsidRPr="00924F18">
        <w:rPr>
          <w:rFonts w:cs="Times New Roman"/>
          <w:b/>
          <w:color w:val="595959" w:themeColor="text1" w:themeTint="A6"/>
          <w:sz w:val="20"/>
          <w:szCs w:val="20"/>
        </w:rPr>
        <w:tab/>
      </w:r>
      <w:hyperlink r:id="rId8" w:history="1">
        <w:r w:rsidR="001378AF">
          <w:rPr>
            <w:rStyle w:val="Hyperlink"/>
          </w:rPr>
          <w:t>mailto:</w:t>
        </w:r>
      </w:hyperlink>
      <w:r w:rsidR="00086AE1" w:rsidRPr="00924F18">
        <w:rPr>
          <w:rFonts w:cs="Times New Roman"/>
          <w:b/>
          <w:bCs/>
          <w:color w:val="0000FF"/>
          <w:sz w:val="20"/>
          <w:szCs w:val="20"/>
        </w:rPr>
        <w:t>irgcd@mail.com</w:t>
      </w:r>
    </w:p>
    <w:p w14:paraId="3A1966EC" w14:textId="4A0B3689" w:rsidR="0096314F" w:rsidRPr="00924F18" w:rsidRDefault="001800C8" w:rsidP="00DF1D9F">
      <w:pPr>
        <w:ind w:left="-1134" w:right="-1134"/>
        <w:rPr>
          <w:rFonts w:cs="Times New Roman"/>
          <w:b/>
          <w:sz w:val="20"/>
          <w:szCs w:val="20"/>
        </w:rPr>
      </w:pPr>
      <w:r w:rsidRPr="00924F18">
        <w:rPr>
          <w:rFonts w:cs="Times New Roman"/>
          <w:b/>
          <w:sz w:val="20"/>
          <w:szCs w:val="20"/>
        </w:rPr>
        <w:t>Notes for Authors:</w:t>
      </w:r>
      <w:r w:rsidRPr="00924F18">
        <w:rPr>
          <w:rFonts w:cs="Times New Roman"/>
          <w:b/>
          <w:sz w:val="20"/>
          <w:szCs w:val="20"/>
        </w:rPr>
        <w:tab/>
      </w:r>
      <w:hyperlink r:id="rId9" w:history="1">
        <w:r w:rsidR="00415E11" w:rsidRPr="00924F18">
          <w:rPr>
            <w:rStyle w:val="Hyperlink"/>
            <w:rFonts w:cs="Times New Roman"/>
            <w:b/>
            <w:sz w:val="20"/>
            <w:szCs w:val="20"/>
            <w:u w:val="none"/>
          </w:rPr>
          <w:t>https://brill.com/fileasset/downloads_products/Author_Instructions/CAD.pdf</w:t>
        </w:r>
      </w:hyperlink>
    </w:p>
    <w:p w14:paraId="6AC35CA6" w14:textId="33CF9313" w:rsidR="0022144E" w:rsidRPr="00924F18" w:rsidRDefault="0096314F" w:rsidP="0022144E">
      <w:pPr>
        <w:ind w:left="-1134" w:right="-1134"/>
        <w:rPr>
          <w:rFonts w:cs="Times New Roman"/>
          <w:b/>
          <w:sz w:val="20"/>
          <w:szCs w:val="20"/>
        </w:rPr>
      </w:pPr>
      <w:r w:rsidRPr="00924F18">
        <w:rPr>
          <w:rFonts w:cs="Times New Roman"/>
          <w:b/>
          <w:sz w:val="20"/>
          <w:szCs w:val="20"/>
        </w:rPr>
        <w:t>Deadline:</w:t>
      </w:r>
      <w:r w:rsidR="001800C8" w:rsidRPr="00924F18">
        <w:rPr>
          <w:rFonts w:cs="Times New Roman"/>
          <w:b/>
          <w:sz w:val="20"/>
          <w:szCs w:val="20"/>
        </w:rPr>
        <w:tab/>
      </w:r>
      <w:r w:rsidR="00AC4389" w:rsidRPr="00924F18">
        <w:rPr>
          <w:rFonts w:cs="Times New Roman"/>
          <w:b/>
          <w:sz w:val="20"/>
          <w:szCs w:val="20"/>
        </w:rPr>
        <w:tab/>
      </w:r>
      <w:r w:rsidR="000054FE" w:rsidRPr="00924F18">
        <w:rPr>
          <w:rFonts w:cs="Times New Roman"/>
          <w:b/>
          <w:sz w:val="20"/>
          <w:szCs w:val="20"/>
        </w:rPr>
        <w:t>1</w:t>
      </w:r>
      <w:r w:rsidR="000054FE" w:rsidRPr="00924F18">
        <w:rPr>
          <w:rFonts w:cs="Times New Roman"/>
          <w:b/>
          <w:sz w:val="20"/>
          <w:szCs w:val="20"/>
          <w:vertAlign w:val="superscript"/>
        </w:rPr>
        <w:t>st</w:t>
      </w:r>
      <w:r w:rsidR="000054FE" w:rsidRPr="00924F18">
        <w:rPr>
          <w:rFonts w:cs="Times New Roman"/>
          <w:b/>
          <w:sz w:val="20"/>
          <w:szCs w:val="20"/>
        </w:rPr>
        <w:t xml:space="preserve"> </w:t>
      </w:r>
      <w:r w:rsidR="006B4EA0">
        <w:rPr>
          <w:rFonts w:cs="Times New Roman"/>
          <w:b/>
          <w:sz w:val="20"/>
          <w:szCs w:val="20"/>
        </w:rPr>
        <w:t>Ju</w:t>
      </w:r>
      <w:r w:rsidR="001378AF">
        <w:rPr>
          <w:rFonts w:cs="Times New Roman"/>
          <w:b/>
          <w:sz w:val="20"/>
          <w:szCs w:val="20"/>
        </w:rPr>
        <w:t>ly</w:t>
      </w:r>
      <w:r w:rsidR="000054FE" w:rsidRPr="00924F18">
        <w:rPr>
          <w:rFonts w:cs="Times New Roman"/>
          <w:b/>
          <w:sz w:val="20"/>
          <w:szCs w:val="20"/>
        </w:rPr>
        <w:t xml:space="preserve"> 2022</w:t>
      </w:r>
      <w:r w:rsidR="00282440" w:rsidRPr="00924F18">
        <w:rPr>
          <w:rFonts w:cs="Times New Roman"/>
          <w:b/>
          <w:sz w:val="20"/>
          <w:szCs w:val="20"/>
        </w:rPr>
        <w:t xml:space="preserve"> </w:t>
      </w:r>
    </w:p>
    <w:p w14:paraId="7CD2A8D0" w14:textId="663A43C9" w:rsidR="0022144E" w:rsidRDefault="0022144E" w:rsidP="0022144E">
      <w:pPr>
        <w:ind w:right="-1134"/>
        <w:rPr>
          <w:rFonts w:cs="Times New Roman"/>
          <w:b/>
          <w:sz w:val="22"/>
          <w:szCs w:val="22"/>
        </w:rPr>
      </w:pPr>
    </w:p>
    <w:p w14:paraId="64475F5E" w14:textId="77777777" w:rsidR="00315AF3" w:rsidRPr="00924F18" w:rsidRDefault="00315AF3" w:rsidP="0022144E">
      <w:pPr>
        <w:ind w:right="-1134"/>
        <w:rPr>
          <w:rFonts w:cs="Times New Roman"/>
          <w:b/>
          <w:sz w:val="22"/>
          <w:szCs w:val="22"/>
        </w:rPr>
      </w:pPr>
    </w:p>
    <w:p w14:paraId="64DB1C6B" w14:textId="4CD7CEB8" w:rsidR="0022144E" w:rsidRPr="00924F18" w:rsidRDefault="00B96F94" w:rsidP="0022144E">
      <w:pPr>
        <w:ind w:left="-1134" w:right="-1134"/>
        <w:jc w:val="center"/>
        <w:rPr>
          <w:rFonts w:cs="Times New Roman"/>
          <w:b/>
          <w:sz w:val="22"/>
          <w:szCs w:val="22"/>
        </w:rPr>
      </w:pPr>
      <w:r w:rsidRPr="00924F18">
        <w:rPr>
          <w:rFonts w:cs="Times New Roman"/>
          <w:b/>
          <w:sz w:val="22"/>
          <w:szCs w:val="22"/>
        </w:rPr>
        <w:t>International Research Group for Culture and Dialogue</w:t>
      </w:r>
    </w:p>
    <w:p w14:paraId="67CAFC19" w14:textId="47FF31E3" w:rsidR="00B96F94" w:rsidRPr="00924F18" w:rsidRDefault="001378AF" w:rsidP="00B96F94">
      <w:pPr>
        <w:ind w:left="-1134" w:right="-1134"/>
        <w:jc w:val="center"/>
        <w:rPr>
          <w:rFonts w:cs="Times New Roman"/>
          <w:b/>
          <w:sz w:val="20"/>
          <w:szCs w:val="20"/>
        </w:rPr>
      </w:pPr>
      <w:hyperlink r:id="rId10" w:history="1">
        <w:r w:rsidR="00B96F94" w:rsidRPr="00924F18">
          <w:rPr>
            <w:rStyle w:val="Hyperlink"/>
            <w:rFonts w:cs="Times New Roman"/>
            <w:b/>
            <w:sz w:val="20"/>
            <w:szCs w:val="20"/>
            <w:u w:val="none"/>
          </w:rPr>
          <w:t>irgcd.wordpress.com</w:t>
        </w:r>
      </w:hyperlink>
    </w:p>
    <w:p w14:paraId="18906F24" w14:textId="3D1A26F5" w:rsidR="0022144E" w:rsidRPr="00924F18" w:rsidRDefault="00B96F94" w:rsidP="00B32978">
      <w:pPr>
        <w:jc w:val="center"/>
        <w:rPr>
          <w:rFonts w:eastAsia="Times New Roman" w:cs="Times New Roman"/>
          <w:lang w:val="en-IE" w:eastAsia="zh-CN"/>
        </w:rPr>
      </w:pPr>
      <w:r w:rsidRPr="00924F18">
        <w:rPr>
          <w:rFonts w:eastAsia="Times New Roman" w:cs="Calibri"/>
          <w:i/>
          <w:iCs/>
          <w:color w:val="000000"/>
          <w:sz w:val="20"/>
          <w:szCs w:val="20"/>
          <w:lang w:val="en-IE" w:eastAsia="zh-CN"/>
        </w:rPr>
        <w:t>Culture and Dialogue</w:t>
      </w:r>
      <w:r w:rsidRPr="00924F18">
        <w:rPr>
          <w:rFonts w:eastAsia="Times New Roman" w:cs="Calibri"/>
          <w:color w:val="000000"/>
          <w:sz w:val="20"/>
          <w:szCs w:val="20"/>
          <w:lang w:val="en-IE" w:eastAsia="zh-CN"/>
        </w:rPr>
        <w:t> is endorsed by the UNESCO Chair in Comparative Studies of Spiritual Traditions, Their Specific Cultures and Interreligious Dialogue (St. Petersburg/Moscow)</w:t>
      </w:r>
    </w:p>
    <w:p w14:paraId="6A0A713C" w14:textId="23638653" w:rsidR="00D872DF" w:rsidRPr="00924F18" w:rsidRDefault="00D872DF" w:rsidP="0022144E">
      <w:pPr>
        <w:ind w:right="-1134"/>
        <w:rPr>
          <w:rFonts w:cs="Times New Roman"/>
          <w:sz w:val="22"/>
          <w:szCs w:val="22"/>
        </w:rPr>
      </w:pPr>
    </w:p>
    <w:p w14:paraId="2674BEB4" w14:textId="78C6E0BF" w:rsidR="00546682" w:rsidRPr="00924F18" w:rsidRDefault="0092081A" w:rsidP="005C7D4D">
      <w:pPr>
        <w:ind w:left="-1134" w:right="-1134"/>
        <w:jc w:val="center"/>
      </w:pPr>
      <w:r w:rsidRPr="00924F18">
        <w:rPr>
          <w:rFonts w:cs="Times New Roman"/>
          <w:b/>
          <w:noProof/>
        </w:rPr>
        <w:lastRenderedPageBreak/>
        <w:drawing>
          <wp:inline distT="0" distB="0" distL="0" distR="0" wp14:anchorId="6A3D5EC0" wp14:editId="4140A3FE">
            <wp:extent cx="688954" cy="1016000"/>
            <wp:effectExtent l="0" t="0" r="0" b="0"/>
            <wp:docPr id="4" name="Picture 4" descr="Macintosh HD:University:Culture and Dialogue:BRILL:Logo_brill_blauw_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niversity:Culture and Dialogue:BRILL:Logo_brill_blauw_groo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27" cy="101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682" w:rsidRPr="00924F18" w:rsidSect="0011696E">
      <w:pgSz w:w="11900" w:h="16840"/>
      <w:pgMar w:top="0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515"/>
    <w:multiLevelType w:val="multilevel"/>
    <w:tmpl w:val="5FAC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21546"/>
    <w:multiLevelType w:val="hybridMultilevel"/>
    <w:tmpl w:val="9724E5E6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88E0D4E"/>
    <w:multiLevelType w:val="multilevel"/>
    <w:tmpl w:val="2B2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02FA7"/>
    <w:multiLevelType w:val="hybridMultilevel"/>
    <w:tmpl w:val="B4DA9FFC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46A60C54"/>
    <w:multiLevelType w:val="multilevel"/>
    <w:tmpl w:val="639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6700898">
    <w:abstractNumId w:val="2"/>
  </w:num>
  <w:num w:numId="2" w16cid:durableId="457801045">
    <w:abstractNumId w:val="0"/>
  </w:num>
  <w:num w:numId="3" w16cid:durableId="1706322429">
    <w:abstractNumId w:val="3"/>
  </w:num>
  <w:num w:numId="4" w16cid:durableId="345442800">
    <w:abstractNumId w:val="1"/>
  </w:num>
  <w:num w:numId="5" w16cid:durableId="64108623">
    <w:abstractNumId w:val="3"/>
  </w:num>
  <w:num w:numId="6" w16cid:durableId="324015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0A8"/>
    <w:rsid w:val="000054FE"/>
    <w:rsid w:val="0001419B"/>
    <w:rsid w:val="0002452C"/>
    <w:rsid w:val="00026308"/>
    <w:rsid w:val="0004288F"/>
    <w:rsid w:val="00045876"/>
    <w:rsid w:val="00050297"/>
    <w:rsid w:val="000533F6"/>
    <w:rsid w:val="00057310"/>
    <w:rsid w:val="00061FAD"/>
    <w:rsid w:val="000866EF"/>
    <w:rsid w:val="00086AE1"/>
    <w:rsid w:val="000A2B1B"/>
    <w:rsid w:val="000E5F02"/>
    <w:rsid w:val="00114A8D"/>
    <w:rsid w:val="0011696E"/>
    <w:rsid w:val="001378AF"/>
    <w:rsid w:val="0014468A"/>
    <w:rsid w:val="00160FF2"/>
    <w:rsid w:val="0016723F"/>
    <w:rsid w:val="0017054F"/>
    <w:rsid w:val="00175B8C"/>
    <w:rsid w:val="001800C8"/>
    <w:rsid w:val="00187944"/>
    <w:rsid w:val="00187FAC"/>
    <w:rsid w:val="00194B7A"/>
    <w:rsid w:val="001B29E6"/>
    <w:rsid w:val="001C37D2"/>
    <w:rsid w:val="001F4C90"/>
    <w:rsid w:val="0022144E"/>
    <w:rsid w:val="00263E2B"/>
    <w:rsid w:val="00282440"/>
    <w:rsid w:val="00295808"/>
    <w:rsid w:val="002C2647"/>
    <w:rsid w:val="002E187D"/>
    <w:rsid w:val="003100A8"/>
    <w:rsid w:val="00315AF3"/>
    <w:rsid w:val="003219CC"/>
    <w:rsid w:val="003407AC"/>
    <w:rsid w:val="00351C6A"/>
    <w:rsid w:val="00351E33"/>
    <w:rsid w:val="00364F38"/>
    <w:rsid w:val="00365E22"/>
    <w:rsid w:val="00377DCE"/>
    <w:rsid w:val="00386ED2"/>
    <w:rsid w:val="00393578"/>
    <w:rsid w:val="00395517"/>
    <w:rsid w:val="003C42DF"/>
    <w:rsid w:val="003D0B64"/>
    <w:rsid w:val="003E7F54"/>
    <w:rsid w:val="00415E11"/>
    <w:rsid w:val="004309EB"/>
    <w:rsid w:val="00436329"/>
    <w:rsid w:val="00447200"/>
    <w:rsid w:val="00447EC9"/>
    <w:rsid w:val="00453F93"/>
    <w:rsid w:val="00486A52"/>
    <w:rsid w:val="0049190D"/>
    <w:rsid w:val="004C6DA4"/>
    <w:rsid w:val="004D3E5C"/>
    <w:rsid w:val="004D55B4"/>
    <w:rsid w:val="004E7979"/>
    <w:rsid w:val="004F2C23"/>
    <w:rsid w:val="0051021F"/>
    <w:rsid w:val="00515AAC"/>
    <w:rsid w:val="005321C3"/>
    <w:rsid w:val="00546682"/>
    <w:rsid w:val="00574618"/>
    <w:rsid w:val="0057585A"/>
    <w:rsid w:val="005B67DE"/>
    <w:rsid w:val="005C7D4D"/>
    <w:rsid w:val="005D42CE"/>
    <w:rsid w:val="00606F5A"/>
    <w:rsid w:val="0061172F"/>
    <w:rsid w:val="00631FD8"/>
    <w:rsid w:val="00650F79"/>
    <w:rsid w:val="00694462"/>
    <w:rsid w:val="006A7454"/>
    <w:rsid w:val="006B4EA0"/>
    <w:rsid w:val="006F01D2"/>
    <w:rsid w:val="006F3A64"/>
    <w:rsid w:val="006F6B1D"/>
    <w:rsid w:val="0075398E"/>
    <w:rsid w:val="00755863"/>
    <w:rsid w:val="007651C2"/>
    <w:rsid w:val="007879F9"/>
    <w:rsid w:val="007B3146"/>
    <w:rsid w:val="007B3CD3"/>
    <w:rsid w:val="007D54AC"/>
    <w:rsid w:val="008047B3"/>
    <w:rsid w:val="008048BC"/>
    <w:rsid w:val="00813B9F"/>
    <w:rsid w:val="00874334"/>
    <w:rsid w:val="00884B51"/>
    <w:rsid w:val="008952A5"/>
    <w:rsid w:val="008A6641"/>
    <w:rsid w:val="008B5ADA"/>
    <w:rsid w:val="008E394A"/>
    <w:rsid w:val="008E6B17"/>
    <w:rsid w:val="008F6215"/>
    <w:rsid w:val="00901FE6"/>
    <w:rsid w:val="0092081A"/>
    <w:rsid w:val="00921BBB"/>
    <w:rsid w:val="00924F18"/>
    <w:rsid w:val="00953397"/>
    <w:rsid w:val="0096314F"/>
    <w:rsid w:val="009B112B"/>
    <w:rsid w:val="009C03D6"/>
    <w:rsid w:val="009C1C93"/>
    <w:rsid w:val="009E2BAB"/>
    <w:rsid w:val="00A84C4F"/>
    <w:rsid w:val="00A87349"/>
    <w:rsid w:val="00AA78DC"/>
    <w:rsid w:val="00AB06CE"/>
    <w:rsid w:val="00AB3B96"/>
    <w:rsid w:val="00AC0C78"/>
    <w:rsid w:val="00AC4389"/>
    <w:rsid w:val="00AF22B1"/>
    <w:rsid w:val="00B24475"/>
    <w:rsid w:val="00B32978"/>
    <w:rsid w:val="00B64E48"/>
    <w:rsid w:val="00B71A78"/>
    <w:rsid w:val="00B770EE"/>
    <w:rsid w:val="00B810A4"/>
    <w:rsid w:val="00B96981"/>
    <w:rsid w:val="00B96F94"/>
    <w:rsid w:val="00BA60A8"/>
    <w:rsid w:val="00BB7642"/>
    <w:rsid w:val="00BF5BD2"/>
    <w:rsid w:val="00C21F52"/>
    <w:rsid w:val="00C34ADE"/>
    <w:rsid w:val="00C650FC"/>
    <w:rsid w:val="00C8133A"/>
    <w:rsid w:val="00C87805"/>
    <w:rsid w:val="00C91F12"/>
    <w:rsid w:val="00CA5596"/>
    <w:rsid w:val="00CB6122"/>
    <w:rsid w:val="00CD01DB"/>
    <w:rsid w:val="00CD0F78"/>
    <w:rsid w:val="00CF58AA"/>
    <w:rsid w:val="00D0020B"/>
    <w:rsid w:val="00D13483"/>
    <w:rsid w:val="00D3371F"/>
    <w:rsid w:val="00D55A85"/>
    <w:rsid w:val="00D65EE0"/>
    <w:rsid w:val="00D8215F"/>
    <w:rsid w:val="00D85460"/>
    <w:rsid w:val="00D872DF"/>
    <w:rsid w:val="00DA1DE1"/>
    <w:rsid w:val="00DC3780"/>
    <w:rsid w:val="00DD6ADE"/>
    <w:rsid w:val="00DF1D9F"/>
    <w:rsid w:val="00E1427D"/>
    <w:rsid w:val="00E24E6D"/>
    <w:rsid w:val="00E326A8"/>
    <w:rsid w:val="00E63D83"/>
    <w:rsid w:val="00E64A99"/>
    <w:rsid w:val="00EB55CB"/>
    <w:rsid w:val="00EC4547"/>
    <w:rsid w:val="00EC5A8B"/>
    <w:rsid w:val="00F157B5"/>
    <w:rsid w:val="00F54611"/>
    <w:rsid w:val="00FC1CDC"/>
    <w:rsid w:val="00FE5882"/>
    <w:rsid w:val="00FE66A1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F5E4F"/>
  <w14:defaultImageDpi w14:val="300"/>
  <w15:docId w15:val="{6243C75B-0886-2449-B3AF-876CF999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A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F01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F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6A52"/>
  </w:style>
  <w:style w:type="character" w:styleId="FollowedHyperlink">
    <w:name w:val="FollowedHyperlink"/>
    <w:basedOn w:val="DefaultParagraphFont"/>
    <w:uiPriority w:val="99"/>
    <w:semiHidden/>
    <w:unhideWhenUsed/>
    <w:rsid w:val="002214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7400">
                  <w:marLeft w:val="-1134"/>
                  <w:marRight w:val="-1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385">
                  <w:marLeft w:val="-1134"/>
                  <w:marRight w:val="-1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109">
                  <w:marLeft w:val="-1134"/>
                  <w:marRight w:val="-1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21">
                  <w:marLeft w:val="-1134"/>
                  <w:marRight w:val="-1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rill.com/ca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irgcd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ill.com/fileasset/downloads_products/Author_Instructions/CA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A3C20D-A66D-FD45-9EEE-5053F993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Cipriani</dc:creator>
  <cp:keywords/>
  <dc:description/>
  <cp:lastModifiedBy>User</cp:lastModifiedBy>
  <cp:revision>13</cp:revision>
  <cp:lastPrinted>2021-09-27T16:19:00Z</cp:lastPrinted>
  <dcterms:created xsi:type="dcterms:W3CDTF">2021-09-27T16:19:00Z</dcterms:created>
  <dcterms:modified xsi:type="dcterms:W3CDTF">2022-06-01T02:13:00Z</dcterms:modified>
</cp:coreProperties>
</file>