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3514A" w14:textId="01B6A5A1" w:rsidR="005570FC" w:rsidRDefault="00207D73">
      <w:pPr>
        <w:rPr>
          <w:rFonts w:ascii="Times New Roman" w:hAnsi="Times New Roman" w:cs="Times New Roman"/>
        </w:rPr>
      </w:pPr>
      <w:r>
        <w:rPr>
          <w:rFonts w:ascii="Times New Roman" w:hAnsi="Times New Roman" w:cs="Times New Roman"/>
        </w:rPr>
        <w:t>IMPC Stream – Abstracts and Bios</w:t>
      </w:r>
    </w:p>
    <w:p w14:paraId="090801FE" w14:textId="2A3396D1" w:rsidR="00046B85" w:rsidRDefault="00046B85">
      <w:pPr>
        <w:rPr>
          <w:rFonts w:ascii="Times New Roman" w:hAnsi="Times New Roman" w:cs="Times New Roman"/>
        </w:rPr>
      </w:pPr>
    </w:p>
    <w:p w14:paraId="182D9EAE" w14:textId="77777777" w:rsidR="00207D73" w:rsidRDefault="00207D73">
      <w:pPr>
        <w:rPr>
          <w:rFonts w:ascii="Times New Roman" w:hAnsi="Times New Roman" w:cs="Times New Roman"/>
        </w:rPr>
      </w:pPr>
    </w:p>
    <w:p w14:paraId="3B8CF8DA" w14:textId="77777777" w:rsidR="00207D73" w:rsidRDefault="00046B85" w:rsidP="00207D73">
      <w:pPr>
        <w:jc w:val="center"/>
        <w:rPr>
          <w:rFonts w:ascii="Times New Roman" w:hAnsi="Times New Roman" w:cs="Times New Roman"/>
        </w:rPr>
      </w:pPr>
      <w:r w:rsidRPr="00046B85">
        <w:rPr>
          <w:rFonts w:ascii="Times New Roman" w:hAnsi="Times New Roman" w:cs="Times New Roman"/>
          <w:b/>
          <w:bCs/>
        </w:rPr>
        <w:t>Daniel Estrada</w:t>
      </w:r>
      <w:r>
        <w:rPr>
          <w:rFonts w:ascii="Times New Roman" w:hAnsi="Times New Roman" w:cs="Times New Roman"/>
        </w:rPr>
        <w:t xml:space="preserve"> (Emory University): </w:t>
      </w:r>
    </w:p>
    <w:p w14:paraId="1C44E0F6" w14:textId="56FCCE8E" w:rsidR="00046B85" w:rsidRPr="00AC2C72" w:rsidRDefault="00046B85" w:rsidP="00207D73">
      <w:pPr>
        <w:jc w:val="center"/>
        <w:rPr>
          <w:rFonts w:ascii="Times New Roman" w:eastAsia="Times New Roman" w:hAnsi="Times New Roman" w:cs="Times New Roman"/>
          <w:color w:val="000000"/>
          <w:kern w:val="0"/>
          <w:lang w:eastAsia="en-GB"/>
          <w14:ligatures w14:val="none"/>
        </w:rPr>
      </w:pPr>
      <w:r w:rsidRPr="00AC2C72">
        <w:rPr>
          <w:rFonts w:ascii="Times New Roman" w:eastAsia="Times New Roman" w:hAnsi="Times New Roman" w:cs="Times New Roman"/>
          <w:color w:val="000000"/>
          <w:kern w:val="0"/>
          <w:lang w:eastAsia="en-GB"/>
          <w14:ligatures w14:val="none"/>
        </w:rPr>
        <w:t>"The Atmospheric Condition of the Border: Political Placemaking and the Migrant Subject"</w:t>
      </w:r>
    </w:p>
    <w:p w14:paraId="7037A4D9" w14:textId="0E0BEF00" w:rsidR="00046B85" w:rsidRDefault="00046B85">
      <w:pPr>
        <w:rPr>
          <w:rFonts w:ascii="Times New Roman" w:hAnsi="Times New Roman" w:cs="Times New Roman"/>
        </w:rPr>
      </w:pPr>
    </w:p>
    <w:p w14:paraId="7ADC9CBA" w14:textId="0F691762" w:rsidR="00046B85" w:rsidRDefault="00046B85">
      <w:pPr>
        <w:rPr>
          <w:rFonts w:ascii="Times New Roman" w:hAnsi="Times New Roman" w:cs="Times New Roman"/>
        </w:rPr>
      </w:pPr>
      <w:r>
        <w:rPr>
          <w:rFonts w:ascii="Times New Roman" w:hAnsi="Times New Roman" w:cs="Times New Roman"/>
        </w:rPr>
        <w:t>Abstract:</w:t>
      </w:r>
    </w:p>
    <w:p w14:paraId="2B7848CD" w14:textId="77777777" w:rsidR="00046B85" w:rsidRPr="00AC2C72" w:rsidRDefault="00046B85" w:rsidP="00046B85">
      <w:pPr>
        <w:rPr>
          <w:rFonts w:ascii="Times New Roman" w:eastAsia="Times New Roman" w:hAnsi="Times New Roman" w:cs="Times New Roman"/>
          <w:color w:val="000000"/>
          <w:kern w:val="0"/>
          <w:lang w:eastAsia="en-GB"/>
          <w14:ligatures w14:val="none"/>
        </w:rPr>
      </w:pPr>
      <w:r w:rsidRPr="00AC2C72">
        <w:rPr>
          <w:rFonts w:ascii="Times New Roman" w:eastAsia="Times New Roman" w:hAnsi="Times New Roman" w:cs="Times New Roman"/>
          <w:color w:val="000000"/>
          <w:kern w:val="0"/>
          <w:lang w:eastAsia="en-GB"/>
          <w14:ligatures w14:val="none"/>
        </w:rPr>
        <w:t>This paper suggests that the production of a space’s atmosphere, or the creation of </w:t>
      </w:r>
      <w:r w:rsidRPr="00AC2C72">
        <w:rPr>
          <w:rFonts w:ascii="Times New Roman" w:eastAsia="Times New Roman" w:hAnsi="Times New Roman" w:cs="Times New Roman"/>
          <w:i/>
          <w:iCs/>
          <w:color w:val="000000"/>
          <w:kern w:val="0"/>
          <w:lang w:eastAsia="en-GB"/>
          <w14:ligatures w14:val="none"/>
        </w:rPr>
        <w:t>place</w:t>
      </w:r>
      <w:r w:rsidRPr="00AC2C72">
        <w:rPr>
          <w:rFonts w:ascii="Times New Roman" w:eastAsia="Times New Roman" w:hAnsi="Times New Roman" w:cs="Times New Roman"/>
          <w:color w:val="000000"/>
          <w:kern w:val="0"/>
          <w:lang w:eastAsia="en-GB"/>
          <w14:ligatures w14:val="none"/>
        </w:rPr>
        <w:t xml:space="preserve">, is one of the many attempts white </w:t>
      </w:r>
      <w:proofErr w:type="gramStart"/>
      <w:r w:rsidRPr="00AC2C72">
        <w:rPr>
          <w:rFonts w:ascii="Times New Roman" w:eastAsia="Times New Roman" w:hAnsi="Times New Roman" w:cs="Times New Roman"/>
          <w:color w:val="000000"/>
          <w:kern w:val="0"/>
          <w:lang w:eastAsia="en-GB"/>
          <w14:ligatures w14:val="none"/>
        </w:rPr>
        <w:t>nationalism</w:t>
      </w:r>
      <w:proofErr w:type="gramEnd"/>
      <w:r w:rsidRPr="00AC2C72">
        <w:rPr>
          <w:rFonts w:ascii="Times New Roman" w:eastAsia="Times New Roman" w:hAnsi="Times New Roman" w:cs="Times New Roman"/>
          <w:color w:val="000000"/>
          <w:kern w:val="0"/>
          <w:lang w:eastAsia="en-GB"/>
          <w14:ligatures w14:val="none"/>
        </w:rPr>
        <w:t xml:space="preserve"> is actualized. Through my phenomenological engagement with atmosphere theory, I suggest that the migrant stranger’s lived experience and ambivalence with place is demonstrated in more nuance than what might be immediately available through only a bodily or wholly political perspective. Atmosphere, I argue, is that which is weaponized and commands a particular relational mode between subject and space, one of hostility, un-belonging, and the incapacity to feel-at-home. With a turn to </w:t>
      </w:r>
      <w:proofErr w:type="spellStart"/>
      <w:r w:rsidRPr="00AC2C72">
        <w:rPr>
          <w:rFonts w:ascii="Times New Roman" w:eastAsia="Times New Roman" w:hAnsi="Times New Roman" w:cs="Times New Roman"/>
          <w:color w:val="000000"/>
          <w:kern w:val="0"/>
          <w:lang w:eastAsia="en-GB"/>
          <w14:ligatures w14:val="none"/>
        </w:rPr>
        <w:t>Tonino</w:t>
      </w:r>
      <w:proofErr w:type="spellEnd"/>
      <w:r w:rsidRPr="00AC2C72">
        <w:rPr>
          <w:rFonts w:ascii="Times New Roman" w:eastAsia="Times New Roman" w:hAnsi="Times New Roman" w:cs="Times New Roman"/>
          <w:color w:val="000000"/>
          <w:kern w:val="0"/>
          <w:lang w:eastAsia="en-GB"/>
          <w14:ligatures w14:val="none"/>
        </w:rPr>
        <w:t xml:space="preserve"> </w:t>
      </w:r>
      <w:proofErr w:type="spellStart"/>
      <w:r w:rsidRPr="00AC2C72">
        <w:rPr>
          <w:rFonts w:ascii="Times New Roman" w:eastAsia="Times New Roman" w:hAnsi="Times New Roman" w:cs="Times New Roman"/>
          <w:color w:val="000000"/>
          <w:kern w:val="0"/>
          <w:lang w:eastAsia="en-GB"/>
          <w14:ligatures w14:val="none"/>
        </w:rPr>
        <w:t>Griffero</w:t>
      </w:r>
      <w:proofErr w:type="spellEnd"/>
      <w:r w:rsidRPr="00AC2C72">
        <w:rPr>
          <w:rFonts w:ascii="Times New Roman" w:eastAsia="Times New Roman" w:hAnsi="Times New Roman" w:cs="Times New Roman"/>
          <w:color w:val="000000"/>
          <w:kern w:val="0"/>
          <w:lang w:eastAsia="en-GB"/>
          <w14:ligatures w14:val="none"/>
        </w:rPr>
        <w:t xml:space="preserve">, Hartmut Rosa, and Maurice Merleau-Ponty, this paper draws on the phenomenological notion of co-becoming with space, and as a result, reflects on the profoundness of the </w:t>
      </w:r>
      <w:proofErr w:type="spellStart"/>
      <w:r w:rsidRPr="00AC2C72">
        <w:rPr>
          <w:rFonts w:ascii="Times New Roman" w:eastAsia="Times New Roman" w:hAnsi="Times New Roman" w:cs="Times New Roman"/>
          <w:color w:val="000000"/>
          <w:kern w:val="0"/>
          <w:lang w:eastAsia="en-GB"/>
          <w14:ligatures w14:val="none"/>
        </w:rPr>
        <w:t>political’s</w:t>
      </w:r>
      <w:proofErr w:type="spellEnd"/>
      <w:r w:rsidRPr="00AC2C72">
        <w:rPr>
          <w:rFonts w:ascii="Times New Roman" w:eastAsia="Times New Roman" w:hAnsi="Times New Roman" w:cs="Times New Roman"/>
          <w:color w:val="000000"/>
          <w:kern w:val="0"/>
          <w:lang w:eastAsia="en-GB"/>
          <w14:ligatures w14:val="none"/>
        </w:rPr>
        <w:t xml:space="preserve"> mediation with both space and the migrant stranger’s subjectivity. Specifically, the subject ought to be understood as deeply adhered to the world, and in the case of this paper, the migrant is deeply adhered to the border. My examination of the United States-Mexico border will highlight how the border exists as an atmospheric affordance, one that upholds the white nationalist ideology by perpetuating and cyclically reaffirming notions of otherness and enmity.</w:t>
      </w:r>
    </w:p>
    <w:p w14:paraId="408DB96A" w14:textId="4DB2CC8A" w:rsidR="00046B85" w:rsidRDefault="00046B85" w:rsidP="00046B85">
      <w:pPr>
        <w:rPr>
          <w:rFonts w:ascii="Times New Roman" w:eastAsia="Times New Roman" w:hAnsi="Times New Roman" w:cs="Times New Roman"/>
          <w:color w:val="000000"/>
          <w:kern w:val="0"/>
          <w:lang w:eastAsia="en-GB"/>
          <w14:ligatures w14:val="none"/>
        </w:rPr>
      </w:pPr>
    </w:p>
    <w:p w14:paraId="5F5D9DFA" w14:textId="37134F35" w:rsidR="00046B85" w:rsidRPr="00AC2C72" w:rsidRDefault="00046B85" w:rsidP="00046B85">
      <w:pPr>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About:</w:t>
      </w:r>
    </w:p>
    <w:p w14:paraId="180EE24A" w14:textId="77777777" w:rsidR="00046B85" w:rsidRPr="00AC2C72" w:rsidRDefault="00046B85" w:rsidP="00046B85">
      <w:pPr>
        <w:rPr>
          <w:rFonts w:ascii="Times New Roman" w:eastAsia="Times New Roman" w:hAnsi="Times New Roman" w:cs="Times New Roman"/>
          <w:color w:val="000000"/>
          <w:kern w:val="0"/>
          <w:lang w:eastAsia="en-GB"/>
          <w14:ligatures w14:val="none"/>
        </w:rPr>
      </w:pPr>
      <w:r w:rsidRPr="00AC2C72">
        <w:rPr>
          <w:rFonts w:ascii="Times New Roman" w:eastAsia="Times New Roman" w:hAnsi="Times New Roman" w:cs="Times New Roman"/>
          <w:color w:val="000000"/>
          <w:kern w:val="0"/>
          <w:lang w:eastAsia="en-GB"/>
          <w14:ligatures w14:val="none"/>
        </w:rPr>
        <w:t>Daniel Estrada is a PhD student in Philosophy at Emory University in Atlanta, Georgia. Studying phenomenology and social and political philosophy, Daniel focuses on the topic of borders, (</w:t>
      </w:r>
      <w:proofErr w:type="spellStart"/>
      <w:r w:rsidRPr="00AC2C72">
        <w:rPr>
          <w:rFonts w:ascii="Times New Roman" w:eastAsia="Times New Roman" w:hAnsi="Times New Roman" w:cs="Times New Roman"/>
          <w:color w:val="000000"/>
          <w:kern w:val="0"/>
          <w:lang w:eastAsia="en-GB"/>
          <w14:ligatures w14:val="none"/>
        </w:rPr>
        <w:t>im</w:t>
      </w:r>
      <w:proofErr w:type="spellEnd"/>
      <w:r w:rsidRPr="00AC2C72">
        <w:rPr>
          <w:rFonts w:ascii="Times New Roman" w:eastAsia="Times New Roman" w:hAnsi="Times New Roman" w:cs="Times New Roman"/>
          <w:color w:val="000000"/>
          <w:kern w:val="0"/>
          <w:lang w:eastAsia="en-GB"/>
          <w14:ligatures w14:val="none"/>
        </w:rPr>
        <w:t>)migration, and the migrant, identity (especially a critical phenomenological perspective of race and embodiment), and notions of belonging. Daniel is currently motivated by phenomenology’s capacity to describe the issue of borders, the migrant’s embodiment, and all that which may sustain socially and politically constructed narratives of nationalism and enmity. </w:t>
      </w:r>
    </w:p>
    <w:p w14:paraId="76CDF47B" w14:textId="7941A5B8" w:rsidR="00046B85" w:rsidRDefault="00046B85">
      <w:pPr>
        <w:rPr>
          <w:rFonts w:ascii="Times New Roman" w:hAnsi="Times New Roman" w:cs="Times New Roman"/>
        </w:rPr>
      </w:pPr>
    </w:p>
    <w:p w14:paraId="667F883D" w14:textId="77777777" w:rsidR="00207D73" w:rsidRDefault="00207D73">
      <w:pPr>
        <w:rPr>
          <w:rFonts w:ascii="Times New Roman" w:hAnsi="Times New Roman" w:cs="Times New Roman"/>
        </w:rPr>
      </w:pPr>
    </w:p>
    <w:p w14:paraId="448B53F2" w14:textId="77777777" w:rsidR="00207D73" w:rsidRDefault="00775BEE" w:rsidP="00207D73">
      <w:pPr>
        <w:jc w:val="center"/>
        <w:rPr>
          <w:rFonts w:ascii="Times New Roman" w:hAnsi="Times New Roman" w:cs="Times New Roman"/>
        </w:rPr>
      </w:pPr>
      <w:r w:rsidRPr="00775BEE">
        <w:rPr>
          <w:rFonts w:ascii="Times New Roman" w:hAnsi="Times New Roman" w:cs="Times New Roman"/>
          <w:b/>
          <w:bCs/>
        </w:rPr>
        <w:t>Martina Ferrari</w:t>
      </w:r>
      <w:r>
        <w:rPr>
          <w:rFonts w:ascii="Times New Roman" w:hAnsi="Times New Roman" w:cs="Times New Roman"/>
        </w:rPr>
        <w:t xml:space="preserve"> (Villanova University): </w:t>
      </w:r>
    </w:p>
    <w:p w14:paraId="75D50C10" w14:textId="292D2904" w:rsidR="00046B85" w:rsidRDefault="00775BEE" w:rsidP="00207D73">
      <w:pPr>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Anagrammatical</w:t>
      </w:r>
      <w:proofErr w:type="spellEnd"/>
      <w:r>
        <w:rPr>
          <w:rFonts w:ascii="Times New Roman" w:hAnsi="Times New Roman" w:cs="Times New Roman"/>
        </w:rPr>
        <w:t xml:space="preserve"> Time”</w:t>
      </w:r>
    </w:p>
    <w:p w14:paraId="47B4870B" w14:textId="73AD9CBD" w:rsidR="00775BEE" w:rsidRDefault="00775BEE">
      <w:pPr>
        <w:rPr>
          <w:rFonts w:ascii="Times New Roman" w:hAnsi="Times New Roman" w:cs="Times New Roman"/>
        </w:rPr>
      </w:pPr>
    </w:p>
    <w:p w14:paraId="6F2E2221" w14:textId="77777777" w:rsidR="00775BEE" w:rsidRPr="00775BEE" w:rsidRDefault="00775BEE" w:rsidP="00775BEE">
      <w:pPr>
        <w:rPr>
          <w:rFonts w:ascii="Times New Roman" w:eastAsia="Times New Roman" w:hAnsi="Times New Roman" w:cs="Times New Roman"/>
          <w:color w:val="000000"/>
          <w:kern w:val="0"/>
          <w:shd w:val="clear" w:color="auto" w:fill="FFFFFF"/>
          <w:lang w:eastAsia="en-GB"/>
          <w14:ligatures w14:val="none"/>
        </w:rPr>
      </w:pPr>
      <w:r w:rsidRPr="00775BEE">
        <w:rPr>
          <w:rFonts w:ascii="Times New Roman" w:eastAsia="Times New Roman" w:hAnsi="Times New Roman" w:cs="Times New Roman"/>
          <w:color w:val="000000"/>
          <w:kern w:val="0"/>
          <w:shd w:val="clear" w:color="auto" w:fill="FFFFFF"/>
          <w:lang w:eastAsia="en-GB"/>
          <w14:ligatures w14:val="none"/>
        </w:rPr>
        <w:t>Abstract: </w:t>
      </w:r>
    </w:p>
    <w:p w14:paraId="720D4E7C" w14:textId="6337CFDC" w:rsidR="00775BEE" w:rsidRPr="00AC2C72" w:rsidRDefault="00775BEE" w:rsidP="00775BEE">
      <w:pPr>
        <w:rPr>
          <w:rFonts w:ascii="Times New Roman" w:eastAsia="Times New Roman" w:hAnsi="Times New Roman" w:cs="Times New Roman"/>
          <w:color w:val="000000"/>
          <w:kern w:val="0"/>
          <w:shd w:val="clear" w:color="auto" w:fill="FFFFFF"/>
          <w:lang w:eastAsia="en-GB"/>
          <w14:ligatures w14:val="none"/>
        </w:rPr>
      </w:pPr>
      <w:r w:rsidRPr="00AC2C72">
        <w:rPr>
          <w:rFonts w:ascii="Times New Roman" w:eastAsia="Times New Roman" w:hAnsi="Times New Roman" w:cs="Times New Roman"/>
          <w:color w:val="000000"/>
          <w:kern w:val="0"/>
          <w:shd w:val="clear" w:color="auto" w:fill="FFFFFF"/>
          <w:lang w:eastAsia="en-GB"/>
          <w14:ligatures w14:val="none"/>
        </w:rPr>
        <w:t>In this paper, I argue that time is </w:t>
      </w:r>
      <w:proofErr w:type="spellStart"/>
      <w:r w:rsidRPr="00AC2C72">
        <w:rPr>
          <w:rFonts w:ascii="Times New Roman" w:eastAsia="Times New Roman" w:hAnsi="Times New Roman" w:cs="Times New Roman"/>
          <w:color w:val="000000"/>
          <w:kern w:val="0"/>
          <w:shd w:val="clear" w:color="auto" w:fill="FFFFFF"/>
          <w:lang w:eastAsia="en-GB"/>
          <w14:ligatures w14:val="none"/>
        </w:rPr>
        <w:t>anagrammatical</w:t>
      </w:r>
      <w:proofErr w:type="spellEnd"/>
      <w:r w:rsidRPr="00AC2C72">
        <w:rPr>
          <w:rFonts w:ascii="Times New Roman" w:eastAsia="Times New Roman" w:hAnsi="Times New Roman" w:cs="Times New Roman"/>
          <w:color w:val="000000"/>
          <w:kern w:val="0"/>
          <w:shd w:val="clear" w:color="auto" w:fill="FFFFFF"/>
          <w:lang w:eastAsia="en-GB"/>
          <w14:ligatures w14:val="none"/>
        </w:rPr>
        <w:t xml:space="preserve">. </w:t>
      </w:r>
      <w:proofErr w:type="spellStart"/>
      <w:r w:rsidRPr="00AC2C72">
        <w:rPr>
          <w:rFonts w:ascii="Times New Roman" w:eastAsia="Times New Roman" w:hAnsi="Times New Roman" w:cs="Times New Roman"/>
          <w:color w:val="000000"/>
          <w:kern w:val="0"/>
          <w:shd w:val="clear" w:color="auto" w:fill="FFFFFF"/>
          <w:lang w:eastAsia="en-GB"/>
          <w14:ligatures w14:val="none"/>
        </w:rPr>
        <w:t>Anagrammatical</w:t>
      </w:r>
      <w:proofErr w:type="spellEnd"/>
      <w:r w:rsidRPr="00AC2C72">
        <w:rPr>
          <w:rFonts w:ascii="Times New Roman" w:eastAsia="Times New Roman" w:hAnsi="Times New Roman" w:cs="Times New Roman"/>
          <w:color w:val="000000"/>
          <w:kern w:val="0"/>
          <w:shd w:val="clear" w:color="auto" w:fill="FFFFFF"/>
          <w:lang w:eastAsia="en-GB"/>
          <w14:ligatures w14:val="none"/>
        </w:rPr>
        <w:t xml:space="preserve"> time is a time that lands differently along race/gender/class lines. Its </w:t>
      </w:r>
      <w:proofErr w:type="spellStart"/>
      <w:r w:rsidRPr="00AC2C72">
        <w:rPr>
          <w:rFonts w:ascii="Times New Roman" w:eastAsia="Times New Roman" w:hAnsi="Times New Roman" w:cs="Times New Roman"/>
          <w:i/>
          <w:iCs/>
          <w:color w:val="000000"/>
          <w:kern w:val="0"/>
          <w:lang w:eastAsia="en-GB"/>
          <w14:ligatures w14:val="none"/>
        </w:rPr>
        <w:t>sens</w:t>
      </w:r>
      <w:proofErr w:type="spellEnd"/>
      <w:r w:rsidRPr="00AC2C72">
        <w:rPr>
          <w:rFonts w:ascii="Times New Roman" w:eastAsia="Times New Roman" w:hAnsi="Times New Roman" w:cs="Times New Roman"/>
          <w:color w:val="000000"/>
          <w:kern w:val="0"/>
          <w:shd w:val="clear" w:color="auto" w:fill="FFFFFF"/>
          <w:lang w:eastAsia="en-GB"/>
          <w14:ligatures w14:val="none"/>
        </w:rPr>
        <w:t> – its grammar – is rearranged by the context of its unfolding, at times effecting temporal harm while, at others, offering paths for temporal freedom. To account for the "</w:t>
      </w:r>
      <w:proofErr w:type="spellStart"/>
      <w:r w:rsidRPr="00AC2C72">
        <w:rPr>
          <w:rFonts w:ascii="Times New Roman" w:eastAsia="Times New Roman" w:hAnsi="Times New Roman" w:cs="Times New Roman"/>
          <w:color w:val="000000"/>
          <w:kern w:val="0"/>
          <w:shd w:val="clear" w:color="auto" w:fill="FFFFFF"/>
          <w:lang w:eastAsia="en-GB"/>
          <w14:ligatures w14:val="none"/>
        </w:rPr>
        <w:t>nestedness</w:t>
      </w:r>
      <w:proofErr w:type="spellEnd"/>
      <w:r w:rsidRPr="00AC2C72">
        <w:rPr>
          <w:rFonts w:ascii="Times New Roman" w:eastAsia="Times New Roman" w:hAnsi="Times New Roman" w:cs="Times New Roman"/>
          <w:color w:val="000000"/>
          <w:kern w:val="0"/>
          <w:shd w:val="clear" w:color="auto" w:fill="FFFFFF"/>
          <w:lang w:eastAsia="en-GB"/>
          <w14:ligatures w14:val="none"/>
        </w:rPr>
        <w:t>" of </w:t>
      </w:r>
      <w:proofErr w:type="spellStart"/>
      <w:r w:rsidRPr="00AC2C72">
        <w:rPr>
          <w:rFonts w:ascii="Times New Roman" w:eastAsia="Times New Roman" w:hAnsi="Times New Roman" w:cs="Times New Roman"/>
          <w:color w:val="000000"/>
          <w:kern w:val="0"/>
          <w:shd w:val="clear" w:color="auto" w:fill="FFFFFF"/>
          <w:lang w:eastAsia="en-GB"/>
          <w14:ligatures w14:val="none"/>
        </w:rPr>
        <w:t>anagrammatical</w:t>
      </w:r>
      <w:proofErr w:type="spellEnd"/>
      <w:r w:rsidRPr="00AC2C72">
        <w:rPr>
          <w:rFonts w:ascii="Times New Roman" w:eastAsia="Times New Roman" w:hAnsi="Times New Roman" w:cs="Times New Roman"/>
          <w:color w:val="000000"/>
          <w:kern w:val="0"/>
          <w:shd w:val="clear" w:color="auto" w:fill="FFFFFF"/>
          <w:lang w:eastAsia="en-GB"/>
          <w14:ligatures w14:val="none"/>
        </w:rPr>
        <w:t xml:space="preserve"> temporality, in part I, I turn to Merleau-Ponty’s notions of </w:t>
      </w:r>
      <w:r w:rsidRPr="00AC2C72">
        <w:rPr>
          <w:rFonts w:ascii="Times New Roman" w:eastAsia="Times New Roman" w:hAnsi="Times New Roman" w:cs="Times New Roman"/>
          <w:i/>
          <w:iCs/>
          <w:color w:val="000000"/>
          <w:kern w:val="0"/>
          <w:lang w:eastAsia="en-GB"/>
          <w14:ligatures w14:val="none"/>
        </w:rPr>
        <w:t>Stiftung</w:t>
      </w:r>
      <w:r w:rsidRPr="00AC2C72">
        <w:rPr>
          <w:rFonts w:ascii="Times New Roman" w:eastAsia="Times New Roman" w:hAnsi="Times New Roman" w:cs="Times New Roman"/>
          <w:color w:val="000000"/>
          <w:kern w:val="0"/>
          <w:shd w:val="clear" w:color="auto" w:fill="FFFFFF"/>
          <w:lang w:eastAsia="en-GB"/>
          <w14:ligatures w14:val="none"/>
        </w:rPr>
        <w:t> and virtuality. The past, present, and future of </w:t>
      </w:r>
      <w:proofErr w:type="spellStart"/>
      <w:r w:rsidRPr="00AC2C72">
        <w:rPr>
          <w:rFonts w:ascii="Times New Roman" w:eastAsia="Times New Roman" w:hAnsi="Times New Roman" w:cs="Times New Roman"/>
          <w:color w:val="000000"/>
          <w:kern w:val="0"/>
          <w:shd w:val="clear" w:color="auto" w:fill="FFFFFF"/>
          <w:lang w:eastAsia="en-GB"/>
          <w14:ligatures w14:val="none"/>
        </w:rPr>
        <w:t>anagrammatical</w:t>
      </w:r>
      <w:proofErr w:type="spellEnd"/>
      <w:r w:rsidRPr="00AC2C72">
        <w:rPr>
          <w:rFonts w:ascii="Times New Roman" w:eastAsia="Times New Roman" w:hAnsi="Times New Roman" w:cs="Times New Roman"/>
          <w:color w:val="000000"/>
          <w:kern w:val="0"/>
          <w:shd w:val="clear" w:color="auto" w:fill="FFFFFF"/>
          <w:lang w:eastAsia="en-GB"/>
          <w14:ligatures w14:val="none"/>
        </w:rPr>
        <w:t xml:space="preserve"> time, I show, co-exist in the present diachronically. In part II, I home in on temporal harm. I propose that the immemorial is lived by racialized subjects in the wake as colonial trauma. In this context, the immemorial functions as a thief of (the contingency of) time/possibilities, temporalizing with the felt necessity of the </w:t>
      </w:r>
      <w:r w:rsidRPr="00AC2C72">
        <w:rPr>
          <w:rFonts w:ascii="Times New Roman" w:eastAsia="Times New Roman" w:hAnsi="Times New Roman" w:cs="Times New Roman"/>
          <w:i/>
          <w:iCs/>
          <w:color w:val="000000"/>
          <w:kern w:val="0"/>
          <w:lang w:eastAsia="en-GB"/>
          <w14:ligatures w14:val="none"/>
        </w:rPr>
        <w:t>future anterior</w:t>
      </w:r>
      <w:r w:rsidRPr="00AC2C72">
        <w:rPr>
          <w:rFonts w:ascii="Times New Roman" w:eastAsia="Times New Roman" w:hAnsi="Times New Roman" w:cs="Times New Roman"/>
          <w:color w:val="000000"/>
          <w:kern w:val="0"/>
          <w:shd w:val="clear" w:color="auto" w:fill="FFFFFF"/>
          <w:lang w:eastAsia="en-GB"/>
          <w14:ligatures w14:val="none"/>
        </w:rPr>
        <w:t>. In part III, I briefly turn to the temporal grammar of the “could have been” to think through temporal freedom.</w:t>
      </w:r>
    </w:p>
    <w:p w14:paraId="0388EEDA" w14:textId="77777777" w:rsidR="00775BEE" w:rsidRPr="00AC2C72" w:rsidRDefault="00775BEE" w:rsidP="00775BEE">
      <w:pPr>
        <w:rPr>
          <w:rFonts w:ascii="Times New Roman" w:eastAsia="Times New Roman" w:hAnsi="Times New Roman" w:cs="Times New Roman"/>
          <w:color w:val="000000"/>
          <w:kern w:val="0"/>
          <w:shd w:val="clear" w:color="auto" w:fill="FFFFFF"/>
          <w:lang w:eastAsia="en-GB"/>
          <w14:ligatures w14:val="none"/>
        </w:rPr>
      </w:pPr>
    </w:p>
    <w:p w14:paraId="7ABBE418" w14:textId="77777777" w:rsidR="00775BEE" w:rsidRDefault="00775BEE" w:rsidP="00775BEE">
      <w:pPr>
        <w:rPr>
          <w:rStyle w:val="apple-converted-space"/>
          <w:rFonts w:ascii="Times New Roman" w:hAnsi="Times New Roman" w:cs="Times New Roman"/>
          <w:b/>
          <w:bCs/>
          <w:color w:val="000000"/>
        </w:rPr>
      </w:pPr>
      <w:r>
        <w:rPr>
          <w:rFonts w:ascii="Times New Roman" w:hAnsi="Times New Roman" w:cs="Times New Roman"/>
          <w:color w:val="000000"/>
        </w:rPr>
        <w:t>About:</w:t>
      </w:r>
      <w:r w:rsidRPr="00AC2C72">
        <w:rPr>
          <w:rStyle w:val="apple-converted-space"/>
          <w:rFonts w:ascii="Times New Roman" w:hAnsi="Times New Roman" w:cs="Times New Roman"/>
          <w:b/>
          <w:bCs/>
          <w:color w:val="000000"/>
        </w:rPr>
        <w:t> </w:t>
      </w:r>
    </w:p>
    <w:p w14:paraId="373FC1CA" w14:textId="3734AC1F" w:rsidR="00775BEE" w:rsidRPr="00AC2C72" w:rsidRDefault="00775BEE" w:rsidP="00775BEE">
      <w:pPr>
        <w:rPr>
          <w:rFonts w:ascii="Times New Roman" w:hAnsi="Times New Roman" w:cs="Times New Roman"/>
          <w:color w:val="212121"/>
        </w:rPr>
      </w:pPr>
      <w:r w:rsidRPr="00AC2C72">
        <w:rPr>
          <w:rFonts w:ascii="Times New Roman" w:hAnsi="Times New Roman" w:cs="Times New Roman"/>
          <w:color w:val="212121"/>
        </w:rPr>
        <w:lastRenderedPageBreak/>
        <w:t>My works draws on continental philosophy, particularly feminist, phenomenological, and decolonial traditions, to think about the conditions of possibility of sense and sense-making, especially as they relate to non-dialogical forms of expression. In past work, I investigated the phenomenon of silence, asking</w:t>
      </w:r>
      <w:r w:rsidRPr="00AC2C72">
        <w:rPr>
          <w:rStyle w:val="apple-converted-space"/>
          <w:rFonts w:ascii="Times New Roman" w:hAnsi="Times New Roman" w:cs="Times New Roman"/>
          <w:color w:val="212121"/>
        </w:rPr>
        <w:t> </w:t>
      </w:r>
      <w:r w:rsidRPr="00AC2C72">
        <w:rPr>
          <w:rFonts w:ascii="Times New Roman" w:hAnsi="Times New Roman" w:cs="Times New Roman"/>
          <w:color w:val="000000"/>
          <w:shd w:val="clear" w:color="auto" w:fill="FFFFFF"/>
        </w:rPr>
        <w:t>how silence as silencing is produced and how silence can and is lived otherwise, as a transformative and generative source of</w:t>
      </w:r>
      <w:r w:rsidRPr="00AC2C72">
        <w:rPr>
          <w:rStyle w:val="apple-converted-space"/>
          <w:rFonts w:ascii="Times New Roman" w:hAnsi="Times New Roman" w:cs="Times New Roman"/>
          <w:color w:val="000000"/>
          <w:shd w:val="clear" w:color="auto" w:fill="FFFFFF"/>
        </w:rPr>
        <w:t> </w:t>
      </w:r>
      <w:r w:rsidRPr="00AC2C72">
        <w:rPr>
          <w:rFonts w:ascii="Times New Roman" w:hAnsi="Times New Roman" w:cs="Times New Roman"/>
          <w:color w:val="212121"/>
        </w:rPr>
        <w:t>communication, political action, and healing often overlooked by Western legalism and Transitional Justice</w:t>
      </w:r>
      <w:r w:rsidRPr="00AC2C72">
        <w:rPr>
          <w:rStyle w:val="apple-converted-space"/>
          <w:rFonts w:ascii="Times New Roman" w:hAnsi="Times New Roman" w:cs="Times New Roman"/>
          <w:color w:val="000000"/>
          <w:shd w:val="clear" w:color="auto" w:fill="FFFFFF"/>
        </w:rPr>
        <w:t> </w:t>
      </w:r>
      <w:r w:rsidRPr="00AC2C72">
        <w:rPr>
          <w:rFonts w:ascii="Times New Roman" w:hAnsi="Times New Roman" w:cs="Times New Roman"/>
          <w:color w:val="212121"/>
        </w:rPr>
        <w:t>initiatives.</w:t>
      </w:r>
      <w:r w:rsidRPr="00AC2C72">
        <w:rPr>
          <w:rStyle w:val="apple-converted-space"/>
          <w:rFonts w:ascii="Times New Roman" w:hAnsi="Times New Roman" w:cs="Times New Roman"/>
          <w:color w:val="212121"/>
        </w:rPr>
        <w:t> </w:t>
      </w:r>
      <w:r w:rsidRPr="00AC2C72">
        <w:rPr>
          <w:rFonts w:ascii="Times New Roman" w:hAnsi="Times New Roman" w:cs="Times New Roman"/>
          <w:color w:val="000000"/>
          <w:shd w:val="clear" w:color="auto" w:fill="FFFFFF"/>
        </w:rPr>
        <w:t>I developed the concept of “deep silence” to press Western culture (including feminist and liberatory philosophy and social movements) beyond its negative affinities with “silence.” I am also interested in the onto-temporality of oppression and resistance. It is these matters that I take up in my recent publications.</w:t>
      </w:r>
      <w:r w:rsidRPr="00AC2C72">
        <w:rPr>
          <w:rStyle w:val="apple-converted-space"/>
          <w:rFonts w:ascii="Times New Roman" w:hAnsi="Times New Roman" w:cs="Times New Roman"/>
          <w:color w:val="000000"/>
          <w:shd w:val="clear" w:color="auto" w:fill="FFFFFF"/>
        </w:rPr>
        <w:t> </w:t>
      </w:r>
    </w:p>
    <w:p w14:paraId="23FA3CC0" w14:textId="77777777" w:rsidR="00775BEE" w:rsidRPr="00AC2C72" w:rsidRDefault="00775BEE" w:rsidP="00775BEE">
      <w:pPr>
        <w:rPr>
          <w:rFonts w:ascii="Times New Roman" w:hAnsi="Times New Roman" w:cs="Times New Roman"/>
          <w:color w:val="212121"/>
        </w:rPr>
      </w:pPr>
      <w:r w:rsidRPr="00AC2C72">
        <w:rPr>
          <w:rFonts w:ascii="Times New Roman" w:hAnsi="Times New Roman" w:cs="Times New Roman"/>
          <w:color w:val="000000"/>
          <w:shd w:val="clear" w:color="auto" w:fill="FFFFFF"/>
        </w:rPr>
        <w:t> </w:t>
      </w:r>
    </w:p>
    <w:p w14:paraId="51F94779" w14:textId="77777777" w:rsidR="00775BEE" w:rsidRPr="00AC2C72" w:rsidRDefault="00775BEE" w:rsidP="00775BEE">
      <w:pPr>
        <w:rPr>
          <w:rFonts w:ascii="Times New Roman" w:hAnsi="Times New Roman" w:cs="Times New Roman"/>
          <w:color w:val="212121"/>
        </w:rPr>
      </w:pPr>
      <w:r w:rsidRPr="00AC2C72">
        <w:rPr>
          <w:rFonts w:ascii="Times New Roman" w:hAnsi="Times New Roman" w:cs="Times New Roman"/>
          <w:color w:val="000000"/>
          <w:shd w:val="clear" w:color="auto" w:fill="FFFFFF"/>
        </w:rPr>
        <w:t>My work appears in</w:t>
      </w:r>
      <w:r w:rsidRPr="00AC2C72">
        <w:rPr>
          <w:rStyle w:val="apple-converted-space"/>
          <w:rFonts w:ascii="Times New Roman" w:hAnsi="Times New Roman" w:cs="Times New Roman"/>
          <w:color w:val="000000"/>
          <w:shd w:val="clear" w:color="auto" w:fill="FFFFFF"/>
        </w:rPr>
        <w:t> </w:t>
      </w:r>
      <w:r w:rsidRPr="00AC2C72">
        <w:rPr>
          <w:rFonts w:ascii="Times New Roman" w:hAnsi="Times New Roman" w:cs="Times New Roman"/>
          <w:i/>
          <w:iCs/>
          <w:color w:val="000000"/>
          <w:shd w:val="clear" w:color="auto" w:fill="FFFFFF"/>
        </w:rPr>
        <w:t>Signs</w:t>
      </w:r>
      <w:r w:rsidRPr="00AC2C72">
        <w:rPr>
          <w:rFonts w:ascii="Times New Roman" w:hAnsi="Times New Roman" w:cs="Times New Roman"/>
          <w:color w:val="000000"/>
          <w:shd w:val="clear" w:color="auto" w:fill="FFFFFF"/>
        </w:rPr>
        <w:t>,</w:t>
      </w:r>
      <w:r w:rsidRPr="00AC2C72">
        <w:rPr>
          <w:rStyle w:val="apple-converted-space"/>
          <w:rFonts w:ascii="Times New Roman" w:hAnsi="Times New Roman" w:cs="Times New Roman"/>
          <w:color w:val="000000"/>
          <w:shd w:val="clear" w:color="auto" w:fill="FFFFFF"/>
        </w:rPr>
        <w:t> </w:t>
      </w:r>
      <w:r w:rsidRPr="00AC2C72">
        <w:rPr>
          <w:rFonts w:ascii="Times New Roman" w:hAnsi="Times New Roman" w:cs="Times New Roman"/>
          <w:i/>
          <w:iCs/>
          <w:color w:val="000000"/>
          <w:shd w:val="clear" w:color="auto" w:fill="FFFFFF"/>
        </w:rPr>
        <w:t>Hypatia</w:t>
      </w:r>
      <w:r w:rsidRPr="00AC2C72">
        <w:rPr>
          <w:rFonts w:ascii="Times New Roman" w:hAnsi="Times New Roman" w:cs="Times New Roman"/>
          <w:color w:val="000000"/>
          <w:shd w:val="clear" w:color="auto" w:fill="FFFFFF"/>
        </w:rPr>
        <w:t>,</w:t>
      </w:r>
      <w:r w:rsidRPr="00AC2C72">
        <w:rPr>
          <w:rStyle w:val="apple-converted-space"/>
          <w:rFonts w:ascii="Times New Roman" w:hAnsi="Times New Roman" w:cs="Times New Roman"/>
          <w:color w:val="000000"/>
          <w:shd w:val="clear" w:color="auto" w:fill="FFFFFF"/>
        </w:rPr>
        <w:t> </w:t>
      </w:r>
      <w:r w:rsidRPr="00AC2C72">
        <w:rPr>
          <w:rFonts w:ascii="Times New Roman" w:hAnsi="Times New Roman" w:cs="Times New Roman"/>
          <w:i/>
          <w:iCs/>
          <w:color w:val="000000"/>
          <w:shd w:val="clear" w:color="auto" w:fill="FFFFFF"/>
        </w:rPr>
        <w:t>Chiasmi International</w:t>
      </w:r>
      <w:r w:rsidRPr="00AC2C72">
        <w:rPr>
          <w:rFonts w:ascii="Times New Roman" w:hAnsi="Times New Roman" w:cs="Times New Roman"/>
          <w:color w:val="000000"/>
          <w:shd w:val="clear" w:color="auto" w:fill="FFFFFF"/>
        </w:rPr>
        <w:t>,</w:t>
      </w:r>
      <w:r w:rsidRPr="00AC2C72">
        <w:rPr>
          <w:rStyle w:val="apple-converted-space"/>
          <w:rFonts w:ascii="Times New Roman" w:hAnsi="Times New Roman" w:cs="Times New Roman"/>
          <w:color w:val="000000"/>
          <w:shd w:val="clear" w:color="auto" w:fill="FFFFFF"/>
        </w:rPr>
        <w:t> </w:t>
      </w:r>
      <w:r w:rsidRPr="00AC2C72">
        <w:rPr>
          <w:rFonts w:ascii="Times New Roman" w:hAnsi="Times New Roman" w:cs="Times New Roman"/>
          <w:i/>
          <w:iCs/>
          <w:color w:val="000000"/>
          <w:shd w:val="clear" w:color="auto" w:fill="FFFFFF"/>
        </w:rPr>
        <w:t>Symposium</w:t>
      </w:r>
      <w:r w:rsidRPr="00AC2C72">
        <w:rPr>
          <w:rFonts w:ascii="Times New Roman" w:hAnsi="Times New Roman" w:cs="Times New Roman"/>
          <w:color w:val="000000"/>
          <w:shd w:val="clear" w:color="auto" w:fill="FFFFFF"/>
        </w:rPr>
        <w:t>,</w:t>
      </w:r>
      <w:r w:rsidRPr="00AC2C72">
        <w:rPr>
          <w:rStyle w:val="apple-converted-space"/>
          <w:rFonts w:ascii="Times New Roman" w:hAnsi="Times New Roman" w:cs="Times New Roman"/>
          <w:color w:val="000000"/>
          <w:shd w:val="clear" w:color="auto" w:fill="FFFFFF"/>
        </w:rPr>
        <w:t> </w:t>
      </w:r>
      <w:r w:rsidRPr="00AC2C72">
        <w:rPr>
          <w:rFonts w:ascii="Times New Roman" w:hAnsi="Times New Roman" w:cs="Times New Roman"/>
          <w:i/>
          <w:iCs/>
          <w:color w:val="000000"/>
          <w:shd w:val="clear" w:color="auto" w:fill="FFFFFF"/>
        </w:rPr>
        <w:t>Journal of Speculative Philosophy</w:t>
      </w:r>
      <w:r w:rsidRPr="00AC2C72">
        <w:rPr>
          <w:rFonts w:ascii="Times New Roman" w:hAnsi="Times New Roman" w:cs="Times New Roman"/>
          <w:color w:val="000000"/>
          <w:shd w:val="clear" w:color="auto" w:fill="FFFFFF"/>
        </w:rPr>
        <w:t>, and the</w:t>
      </w:r>
      <w:r w:rsidRPr="00AC2C72">
        <w:rPr>
          <w:rStyle w:val="apple-converted-space"/>
          <w:rFonts w:ascii="Times New Roman" w:hAnsi="Times New Roman" w:cs="Times New Roman"/>
          <w:color w:val="000000"/>
          <w:shd w:val="clear" w:color="auto" w:fill="FFFFFF"/>
        </w:rPr>
        <w:t> </w:t>
      </w:r>
      <w:r w:rsidRPr="00AC2C72">
        <w:rPr>
          <w:rFonts w:ascii="Times New Roman" w:hAnsi="Times New Roman" w:cs="Times New Roman"/>
          <w:i/>
          <w:iCs/>
          <w:color w:val="000000"/>
          <w:shd w:val="clear" w:color="auto" w:fill="FFFFFF"/>
        </w:rPr>
        <w:t>International Journal of Feminist Approaches to Bioethics</w:t>
      </w:r>
      <w:r w:rsidRPr="00AC2C72">
        <w:rPr>
          <w:rFonts w:ascii="Times New Roman" w:hAnsi="Times New Roman" w:cs="Times New Roman"/>
          <w:color w:val="000000"/>
          <w:shd w:val="clear" w:color="auto" w:fill="FFFFFF"/>
        </w:rPr>
        <w:t>. I co-edited with Bonnie Mann a volume on Simone de Beauvoir, titled</w:t>
      </w:r>
      <w:r w:rsidRPr="00AC2C72">
        <w:rPr>
          <w:rStyle w:val="apple-converted-space"/>
          <w:rFonts w:ascii="Times New Roman" w:hAnsi="Times New Roman" w:cs="Times New Roman"/>
          <w:color w:val="000000"/>
          <w:shd w:val="clear" w:color="auto" w:fill="FFFFFF"/>
        </w:rPr>
        <w:t> </w:t>
      </w:r>
      <w:r w:rsidRPr="00AC2C72">
        <w:rPr>
          <w:rFonts w:ascii="Times New Roman" w:hAnsi="Times New Roman" w:cs="Times New Roman"/>
          <w:i/>
          <w:iCs/>
          <w:color w:val="000000"/>
          <w:shd w:val="clear" w:color="auto" w:fill="FFFFFF"/>
        </w:rPr>
        <w:t xml:space="preserve">On ne </w:t>
      </w:r>
      <w:proofErr w:type="spellStart"/>
      <w:r w:rsidRPr="00AC2C72">
        <w:rPr>
          <w:rFonts w:ascii="Times New Roman" w:hAnsi="Times New Roman" w:cs="Times New Roman"/>
          <w:i/>
          <w:iCs/>
          <w:color w:val="000000"/>
          <w:shd w:val="clear" w:color="auto" w:fill="FFFFFF"/>
        </w:rPr>
        <w:t>naît</w:t>
      </w:r>
      <w:proofErr w:type="spellEnd"/>
      <w:r w:rsidRPr="00AC2C72">
        <w:rPr>
          <w:rFonts w:ascii="Times New Roman" w:hAnsi="Times New Roman" w:cs="Times New Roman"/>
          <w:i/>
          <w:iCs/>
          <w:color w:val="000000"/>
          <w:shd w:val="clear" w:color="auto" w:fill="FFFFFF"/>
        </w:rPr>
        <w:t xml:space="preserve"> pas femme : on le deviant</w:t>
      </w:r>
      <w:r w:rsidRPr="00AC2C72">
        <w:rPr>
          <w:rFonts w:ascii="Times New Roman" w:hAnsi="Times New Roman" w:cs="Times New Roman"/>
          <w:color w:val="000000"/>
          <w:shd w:val="clear" w:color="auto" w:fill="FFFFFF"/>
        </w:rPr>
        <w:t>, published by Oxford University Press, and co-founded</w:t>
      </w:r>
      <w:r w:rsidRPr="00AC2C72">
        <w:rPr>
          <w:rStyle w:val="apple-converted-space"/>
          <w:rFonts w:ascii="Times New Roman" w:hAnsi="Times New Roman" w:cs="Times New Roman"/>
          <w:color w:val="000000"/>
          <w:shd w:val="clear" w:color="auto" w:fill="FFFFFF"/>
        </w:rPr>
        <w:t> </w:t>
      </w:r>
      <w:hyperlink r:id="rId4" w:tooltip="https://aus01.safelinks.protection.outlook.com/?url=https%3A%2F%2Fjournals.oregondigital.org%2Findex.php%2Fpjcp%2Findex&amp;data=05%7C01%7Cjack.reynolds%40deakin.edu.au%7C631363ffebbd4482d5a308dbb855a1ab%7Cd02378ec168846d585401c28b5f470f6%7C0%7C0%7C638306450172713693%7CUnknown%7CTWFpbGZsb3d8eyJWIjoiMC4wLjAwMDAiLCJQIjoiV2luMzIiLCJBTiI6Ik1haWwiLCJXVCI6Mn0%3D%7C3000%7C%7C%7C&amp;sdata=CH3nHEQkv%2BGKTz7PMYCX2jqaefJKjzVNrbhxbquA0v0%3D&amp;reserved=0" w:history="1">
        <w:r w:rsidRPr="00AC2C72">
          <w:rPr>
            <w:rStyle w:val="Hyperlink"/>
            <w:rFonts w:ascii="Times New Roman" w:hAnsi="Times New Roman" w:cs="Times New Roman"/>
            <w:i/>
            <w:iCs/>
            <w:color w:val="0078D7"/>
            <w:shd w:val="clear" w:color="auto" w:fill="FFFFFF"/>
          </w:rPr>
          <w:t>Puncta: Journal of Critical Phenomenology</w:t>
        </w:r>
      </w:hyperlink>
      <w:r w:rsidRPr="00AC2C72">
        <w:rPr>
          <w:rFonts w:ascii="Times New Roman" w:hAnsi="Times New Roman" w:cs="Times New Roman"/>
          <w:color w:val="000000"/>
          <w:shd w:val="clear" w:color="auto" w:fill="FFFFFF"/>
        </w:rPr>
        <w:t>, for which I currently serve as managing editor.</w:t>
      </w:r>
    </w:p>
    <w:p w14:paraId="66630681" w14:textId="459A8ADD" w:rsidR="00775BEE" w:rsidRDefault="00775BEE">
      <w:pPr>
        <w:rPr>
          <w:rFonts w:ascii="Times New Roman" w:hAnsi="Times New Roman" w:cs="Times New Roman"/>
        </w:rPr>
      </w:pPr>
    </w:p>
    <w:p w14:paraId="54CE200B" w14:textId="4C0D4DBA" w:rsidR="00207D73" w:rsidRDefault="00207D73">
      <w:pPr>
        <w:rPr>
          <w:rFonts w:ascii="Times New Roman" w:hAnsi="Times New Roman" w:cs="Times New Roman"/>
        </w:rPr>
      </w:pPr>
    </w:p>
    <w:p w14:paraId="7FC5DF79" w14:textId="651B18B8" w:rsidR="006060FE" w:rsidRDefault="006060FE" w:rsidP="006060FE">
      <w:pPr>
        <w:jc w:val="center"/>
        <w:rPr>
          <w:rFonts w:ascii="Times New Roman" w:hAnsi="Times New Roman" w:cs="Times New Roman"/>
        </w:rPr>
      </w:pPr>
      <w:r>
        <w:rPr>
          <w:rFonts w:ascii="Times New Roman" w:hAnsi="Times New Roman" w:cs="Times New Roman"/>
          <w:b/>
          <w:bCs/>
        </w:rPr>
        <w:t>Ryan Gustafsson</w:t>
      </w:r>
      <w:r>
        <w:rPr>
          <w:rFonts w:ascii="Times New Roman" w:hAnsi="Times New Roman" w:cs="Times New Roman"/>
        </w:rPr>
        <w:t xml:space="preserve"> (University of Melbourne):</w:t>
      </w:r>
    </w:p>
    <w:p w14:paraId="356BA8D2" w14:textId="5B903D1C" w:rsidR="006060FE" w:rsidRDefault="006060FE" w:rsidP="006060FE">
      <w:pPr>
        <w:jc w:val="center"/>
        <w:rPr>
          <w:rFonts w:ascii="Times New Roman" w:hAnsi="Times New Roman" w:cs="Times New Roman"/>
        </w:rPr>
      </w:pPr>
      <w:r>
        <w:rPr>
          <w:rFonts w:ascii="Times New Roman" w:hAnsi="Times New Roman" w:cs="Times New Roman"/>
        </w:rPr>
        <w:t>“Ghostliness and Korean overseas adoption: Towards an adoptee phenomenology”</w:t>
      </w:r>
    </w:p>
    <w:p w14:paraId="47853516" w14:textId="5C5265A2" w:rsidR="006060FE" w:rsidRDefault="006060FE" w:rsidP="006060FE">
      <w:pPr>
        <w:rPr>
          <w:rFonts w:ascii="Times New Roman" w:hAnsi="Times New Roman" w:cs="Times New Roman"/>
        </w:rPr>
      </w:pPr>
    </w:p>
    <w:p w14:paraId="6011CD1E" w14:textId="6FA59FF2" w:rsidR="006060FE" w:rsidRDefault="006060FE" w:rsidP="006060FE">
      <w:pPr>
        <w:rPr>
          <w:rFonts w:ascii="Times New Roman" w:hAnsi="Times New Roman" w:cs="Times New Roman"/>
        </w:rPr>
      </w:pPr>
      <w:r>
        <w:rPr>
          <w:rFonts w:ascii="Times New Roman" w:hAnsi="Times New Roman" w:cs="Times New Roman"/>
        </w:rPr>
        <w:t>Abstract:</w:t>
      </w:r>
    </w:p>
    <w:p w14:paraId="3FF5F4C2" w14:textId="3CD1B61E" w:rsidR="006060FE" w:rsidRDefault="006060FE" w:rsidP="006060FE">
      <w:pPr>
        <w:rPr>
          <w:rFonts w:ascii="Times New Roman" w:hAnsi="Times New Roman" w:cs="Times New Roman"/>
        </w:rPr>
      </w:pPr>
      <w:r w:rsidRPr="00B27753">
        <w:rPr>
          <w:rFonts w:ascii="Times New Roman" w:hAnsi="Times New Roman" w:cs="Times New Roman"/>
        </w:rPr>
        <w:t xml:space="preserve">Ghosts abound in adoption narratives: the adoptee haunted by who they once were, who they might have been, who they could have become - and by the ghosts of their original families. For some, ghostliness characterizes the very way in which </w:t>
      </w:r>
      <w:r>
        <w:rPr>
          <w:rFonts w:ascii="Times New Roman" w:hAnsi="Times New Roman" w:cs="Times New Roman"/>
        </w:rPr>
        <w:t>adoptees</w:t>
      </w:r>
      <w:r w:rsidRPr="00B27753">
        <w:rPr>
          <w:rFonts w:ascii="Times New Roman" w:hAnsi="Times New Roman" w:cs="Times New Roman"/>
        </w:rPr>
        <w:t xml:space="preserve"> appear in the world; that is, as having a tenuous presence, a curious blend of opacity and invisibility.</w:t>
      </w:r>
      <w:r w:rsidRPr="006060FE">
        <w:rPr>
          <w:rFonts w:ascii="Times New Roman" w:hAnsi="Times New Roman" w:cs="Times New Roman"/>
        </w:rPr>
        <w:t xml:space="preserve"> </w:t>
      </w:r>
      <w:r w:rsidRPr="00B27753">
        <w:rPr>
          <w:rFonts w:ascii="Times New Roman" w:hAnsi="Times New Roman" w:cs="Times New Roman"/>
        </w:rPr>
        <w:t xml:space="preserve">The focus of </w:t>
      </w:r>
      <w:r>
        <w:rPr>
          <w:rFonts w:ascii="Times New Roman" w:hAnsi="Times New Roman" w:cs="Times New Roman"/>
        </w:rPr>
        <w:t>this</w:t>
      </w:r>
      <w:r w:rsidRPr="00B27753">
        <w:rPr>
          <w:rFonts w:ascii="Times New Roman" w:hAnsi="Times New Roman" w:cs="Times New Roman"/>
        </w:rPr>
        <w:t xml:space="preserve"> paper</w:t>
      </w:r>
      <w:r>
        <w:rPr>
          <w:rFonts w:ascii="Times New Roman" w:hAnsi="Times New Roman" w:cs="Times New Roman"/>
        </w:rPr>
        <w:t xml:space="preserve"> </w:t>
      </w:r>
      <w:r w:rsidRPr="00B27753">
        <w:rPr>
          <w:rFonts w:ascii="Times New Roman" w:hAnsi="Times New Roman" w:cs="Times New Roman"/>
        </w:rPr>
        <w:t xml:space="preserve">is on how ghostliness and spectrality recur in </w:t>
      </w:r>
      <w:r w:rsidRPr="006060FE">
        <w:rPr>
          <w:rFonts w:ascii="Times New Roman" w:hAnsi="Times New Roman" w:cs="Times New Roman"/>
        </w:rPr>
        <w:t>adoptee</w:t>
      </w:r>
      <w:r w:rsidRPr="00B27753">
        <w:rPr>
          <w:rFonts w:ascii="Times New Roman" w:hAnsi="Times New Roman" w:cs="Times New Roman"/>
        </w:rPr>
        <w:t xml:space="preserve"> narratives, and what this expresses or articulates about the affective and existential dimensions of being an adoptee</w:t>
      </w:r>
      <w:r>
        <w:rPr>
          <w:rFonts w:ascii="Times New Roman" w:hAnsi="Times New Roman" w:cs="Times New Roman"/>
        </w:rPr>
        <w:t>. I consider how</w:t>
      </w:r>
      <w:r w:rsidRPr="00B27753">
        <w:rPr>
          <w:rFonts w:ascii="Times New Roman" w:hAnsi="Times New Roman" w:cs="Times New Roman"/>
        </w:rPr>
        <w:t xml:space="preserve"> </w:t>
      </w:r>
      <w:r>
        <w:rPr>
          <w:rFonts w:ascii="Times New Roman" w:hAnsi="Times New Roman" w:cs="Times New Roman"/>
        </w:rPr>
        <w:t xml:space="preserve">the prism of </w:t>
      </w:r>
      <w:r w:rsidRPr="00B27753">
        <w:rPr>
          <w:rFonts w:ascii="Times New Roman" w:hAnsi="Times New Roman" w:cs="Times New Roman"/>
        </w:rPr>
        <w:t>ghostliness allows us to understand adoptees’ concrete experiences in ways that might problematize notions of ‘in betweenness’ and which is more usefully conceptualized in terms of diaspora</w:t>
      </w:r>
      <w:r>
        <w:rPr>
          <w:rFonts w:ascii="Times New Roman" w:hAnsi="Times New Roman" w:cs="Times New Roman"/>
        </w:rPr>
        <w:t>. I aim to contribute to the development of ‘adoptee phenomenology’ as a way of theorizing adoptee subjectivity, as well as to scholarship on diaspora and place that take a broadly phenomenological perspective.</w:t>
      </w:r>
    </w:p>
    <w:p w14:paraId="544482A6" w14:textId="63550DC4" w:rsidR="006060FE" w:rsidRDefault="006060FE" w:rsidP="006060FE">
      <w:pPr>
        <w:rPr>
          <w:rFonts w:ascii="Times New Roman" w:hAnsi="Times New Roman" w:cs="Times New Roman"/>
        </w:rPr>
      </w:pPr>
    </w:p>
    <w:p w14:paraId="50FE14E2" w14:textId="7C6F868C" w:rsidR="006060FE" w:rsidRDefault="006060FE" w:rsidP="006060FE">
      <w:pPr>
        <w:rPr>
          <w:rFonts w:ascii="Times New Roman" w:hAnsi="Times New Roman" w:cs="Times New Roman"/>
        </w:rPr>
      </w:pPr>
      <w:r>
        <w:rPr>
          <w:rFonts w:ascii="Times New Roman" w:hAnsi="Times New Roman" w:cs="Times New Roman"/>
        </w:rPr>
        <w:t>About:</w:t>
      </w:r>
    </w:p>
    <w:p w14:paraId="5D89AD68" w14:textId="39718E4F" w:rsidR="006060FE" w:rsidRPr="006060FE" w:rsidRDefault="006060FE" w:rsidP="006060FE">
      <w:pPr>
        <w:rPr>
          <w:rFonts w:ascii="Times New Roman" w:hAnsi="Times New Roman" w:cs="Times New Roman"/>
        </w:rPr>
      </w:pPr>
      <w:r>
        <w:rPr>
          <w:rFonts w:ascii="Times New Roman" w:hAnsi="Times New Roman" w:cs="Times New Roman"/>
        </w:rPr>
        <w:t xml:space="preserve">Ryan Gustafsson is a writer and researcher living on Wurundjeri country. Their academic work has been published in journals including the </w:t>
      </w:r>
      <w:r>
        <w:rPr>
          <w:rFonts w:ascii="Times New Roman" w:hAnsi="Times New Roman" w:cs="Times New Roman"/>
          <w:i/>
          <w:iCs/>
        </w:rPr>
        <w:t xml:space="preserve">International Journal of Cultural Studies, Genealogy, </w:t>
      </w:r>
      <w:r>
        <w:rPr>
          <w:rFonts w:ascii="Times New Roman" w:hAnsi="Times New Roman" w:cs="Times New Roman"/>
        </w:rPr>
        <w:t xml:space="preserve">and </w:t>
      </w:r>
      <w:r>
        <w:rPr>
          <w:rFonts w:ascii="Times New Roman" w:hAnsi="Times New Roman" w:cs="Times New Roman"/>
          <w:i/>
          <w:iCs/>
        </w:rPr>
        <w:t xml:space="preserve">Chiasmi International, </w:t>
      </w:r>
      <w:r>
        <w:rPr>
          <w:rFonts w:ascii="Times New Roman" w:hAnsi="Times New Roman" w:cs="Times New Roman"/>
        </w:rPr>
        <w:t xml:space="preserve">and their creative nonfiction essays in </w:t>
      </w:r>
      <w:r>
        <w:rPr>
          <w:rFonts w:ascii="Times New Roman" w:hAnsi="Times New Roman" w:cs="Times New Roman"/>
          <w:i/>
          <w:iCs/>
        </w:rPr>
        <w:t>Against Disappearance: Essays on Memory</w:t>
      </w:r>
      <w:r>
        <w:rPr>
          <w:rFonts w:ascii="Times New Roman" w:hAnsi="Times New Roman" w:cs="Times New Roman"/>
        </w:rPr>
        <w:t xml:space="preserve"> (2022), </w:t>
      </w:r>
      <w:r>
        <w:rPr>
          <w:rFonts w:ascii="Times New Roman" w:hAnsi="Times New Roman" w:cs="Times New Roman"/>
          <w:i/>
          <w:iCs/>
        </w:rPr>
        <w:t xml:space="preserve">Sydney Review of Books, </w:t>
      </w:r>
      <w:r>
        <w:rPr>
          <w:rFonts w:ascii="Times New Roman" w:hAnsi="Times New Roman" w:cs="Times New Roman"/>
        </w:rPr>
        <w:t xml:space="preserve">and </w:t>
      </w:r>
      <w:r>
        <w:rPr>
          <w:rFonts w:ascii="Times New Roman" w:hAnsi="Times New Roman" w:cs="Times New Roman"/>
          <w:i/>
          <w:iCs/>
        </w:rPr>
        <w:t>Liminal Review of Books</w:t>
      </w:r>
      <w:r>
        <w:rPr>
          <w:rFonts w:ascii="Times New Roman" w:hAnsi="Times New Roman" w:cs="Times New Roman"/>
        </w:rPr>
        <w:t>, among others. Their current research focuses on histories and experiences of Korean adoption. www.ryangustafsson.com</w:t>
      </w:r>
    </w:p>
    <w:p w14:paraId="20326719" w14:textId="77777777" w:rsidR="006060FE" w:rsidRPr="006060FE" w:rsidRDefault="006060FE" w:rsidP="006060FE">
      <w:pPr>
        <w:rPr>
          <w:rFonts w:ascii="Times New Roman" w:hAnsi="Times New Roman" w:cs="Times New Roman"/>
        </w:rPr>
      </w:pPr>
    </w:p>
    <w:p w14:paraId="20DFFD83" w14:textId="77777777" w:rsidR="006060FE" w:rsidRDefault="006060FE">
      <w:pPr>
        <w:rPr>
          <w:rFonts w:ascii="Times New Roman" w:hAnsi="Times New Roman" w:cs="Times New Roman"/>
        </w:rPr>
      </w:pPr>
    </w:p>
    <w:p w14:paraId="626D411A" w14:textId="77777777" w:rsidR="00207D73" w:rsidRDefault="00207D73" w:rsidP="00207D73">
      <w:pPr>
        <w:jc w:val="center"/>
        <w:rPr>
          <w:rFonts w:ascii="Times New Roman" w:eastAsia="Times New Roman" w:hAnsi="Times New Roman" w:cs="Times New Roman"/>
          <w:color w:val="000000"/>
          <w:shd w:val="clear" w:color="auto" w:fill="FFFFFF"/>
        </w:rPr>
      </w:pPr>
      <w:r w:rsidRPr="0078533B">
        <w:rPr>
          <w:rFonts w:ascii="Times New Roman" w:eastAsia="Times New Roman" w:hAnsi="Times New Roman" w:cs="Times New Roman"/>
          <w:b/>
          <w:bCs/>
          <w:color w:val="000000"/>
          <w:shd w:val="clear" w:color="auto" w:fill="FFFFFF"/>
        </w:rPr>
        <w:t xml:space="preserve">Amir </w:t>
      </w:r>
      <w:proofErr w:type="spellStart"/>
      <w:r w:rsidRPr="0078533B">
        <w:rPr>
          <w:rFonts w:ascii="Times New Roman" w:eastAsia="Times New Roman" w:hAnsi="Times New Roman" w:cs="Times New Roman"/>
          <w:b/>
          <w:bCs/>
          <w:color w:val="000000"/>
          <w:shd w:val="clear" w:color="auto" w:fill="FFFFFF"/>
        </w:rPr>
        <w:t>Jaima</w:t>
      </w:r>
      <w:proofErr w:type="spellEnd"/>
      <w:r w:rsidRPr="0078533B">
        <w:rPr>
          <w:rFonts w:ascii="Times New Roman" w:eastAsia="Times New Roman" w:hAnsi="Times New Roman" w:cs="Times New Roman"/>
          <w:color w:val="000000"/>
          <w:shd w:val="clear" w:color="auto" w:fill="FFFFFF"/>
        </w:rPr>
        <w:t xml:space="preserve"> (Texas A&amp;M University): </w:t>
      </w:r>
    </w:p>
    <w:p w14:paraId="3CEDF96E" w14:textId="30204E6C" w:rsidR="00207D73" w:rsidRPr="0078533B" w:rsidRDefault="00207D73" w:rsidP="00207D73">
      <w:pPr>
        <w:jc w:val="center"/>
        <w:rPr>
          <w:rFonts w:ascii="Times New Roman" w:eastAsia="Times New Roman" w:hAnsi="Times New Roman" w:cs="Times New Roman"/>
          <w:color w:val="000000"/>
          <w:shd w:val="clear" w:color="auto" w:fill="FFFFFF"/>
        </w:rPr>
      </w:pPr>
      <w:r w:rsidRPr="0078533B">
        <w:rPr>
          <w:rFonts w:ascii="Times New Roman" w:eastAsia="Times New Roman" w:hAnsi="Times New Roman" w:cs="Times New Roman"/>
          <w:color w:val="000000"/>
          <w:shd w:val="clear" w:color="auto" w:fill="FFFFFF"/>
        </w:rPr>
        <w:t>“</w:t>
      </w:r>
      <w:r w:rsidRPr="0078533B">
        <w:rPr>
          <w:rFonts w:ascii="Times New Roman" w:hAnsi="Times New Roman" w:cs="Times New Roman"/>
        </w:rPr>
        <w:t xml:space="preserve">On Music and the Flesh of the World: Two Points of Conceptual Contact Between Maurice Merleau-Ponty’s </w:t>
      </w:r>
      <w:proofErr w:type="gramStart"/>
      <w:r w:rsidRPr="0078533B">
        <w:rPr>
          <w:rFonts w:ascii="Times New Roman" w:hAnsi="Times New Roman" w:cs="Times New Roman"/>
          <w:i/>
        </w:rPr>
        <w:t>The</w:t>
      </w:r>
      <w:proofErr w:type="gramEnd"/>
      <w:r w:rsidRPr="0078533B">
        <w:rPr>
          <w:rFonts w:ascii="Times New Roman" w:hAnsi="Times New Roman" w:cs="Times New Roman"/>
          <w:i/>
        </w:rPr>
        <w:t xml:space="preserve"> Visible and the Invisible </w:t>
      </w:r>
      <w:r w:rsidRPr="0078533B">
        <w:rPr>
          <w:rFonts w:ascii="Times New Roman" w:hAnsi="Times New Roman" w:cs="Times New Roman"/>
        </w:rPr>
        <w:t xml:space="preserve">and Ralph Ellison’s </w:t>
      </w:r>
      <w:r w:rsidRPr="0078533B">
        <w:rPr>
          <w:rFonts w:ascii="Times New Roman" w:hAnsi="Times New Roman" w:cs="Times New Roman"/>
          <w:i/>
        </w:rPr>
        <w:t>Invisible Man</w:t>
      </w:r>
      <w:r w:rsidRPr="0078533B">
        <w:rPr>
          <w:rFonts w:ascii="Times New Roman" w:hAnsi="Times New Roman" w:cs="Times New Roman"/>
          <w:iCs/>
        </w:rPr>
        <w:t>”</w:t>
      </w:r>
    </w:p>
    <w:p w14:paraId="1086B2D4" w14:textId="77777777" w:rsidR="00207D73" w:rsidRPr="0078533B" w:rsidRDefault="00207D73" w:rsidP="00207D73">
      <w:pPr>
        <w:rPr>
          <w:rFonts w:ascii="Times New Roman" w:hAnsi="Times New Roman" w:cs="Times New Roman"/>
          <w:iCs/>
        </w:rPr>
      </w:pPr>
    </w:p>
    <w:p w14:paraId="1A872C89" w14:textId="77777777" w:rsidR="00207D73" w:rsidRPr="0078533B" w:rsidRDefault="00207D73" w:rsidP="00207D73">
      <w:pPr>
        <w:rPr>
          <w:rFonts w:ascii="Times New Roman" w:hAnsi="Times New Roman" w:cs="Times New Roman"/>
        </w:rPr>
      </w:pPr>
      <w:r w:rsidRPr="0078533B">
        <w:rPr>
          <w:rFonts w:ascii="Times New Roman" w:hAnsi="Times New Roman" w:cs="Times New Roman"/>
        </w:rPr>
        <w:t>Abstract:</w:t>
      </w:r>
    </w:p>
    <w:p w14:paraId="4EC43C1D" w14:textId="77777777" w:rsidR="00207D73" w:rsidRPr="0078533B" w:rsidRDefault="00207D73" w:rsidP="00207D73">
      <w:pPr>
        <w:autoSpaceDE w:val="0"/>
        <w:autoSpaceDN w:val="0"/>
        <w:adjustRightInd w:val="0"/>
        <w:rPr>
          <w:rFonts w:ascii="Times New Roman" w:hAnsi="Times New Roman" w:cs="Times New Roman"/>
          <w:color w:val="000000"/>
        </w:rPr>
      </w:pPr>
      <w:r w:rsidRPr="0078533B">
        <w:rPr>
          <w:rFonts w:ascii="Times New Roman" w:hAnsi="Times New Roman" w:cs="Times New Roman"/>
        </w:rPr>
        <w:t>There are (at least) two salient</w:t>
      </w:r>
      <w:r w:rsidRPr="0078533B">
        <w:rPr>
          <w:rFonts w:ascii="Times New Roman" w:hAnsi="Times New Roman" w:cs="Times New Roman"/>
          <w:color w:val="000000"/>
        </w:rPr>
        <w:t xml:space="preserve"> points of conceptual contact between Maurice </w:t>
      </w:r>
      <w:r w:rsidRPr="0078533B">
        <w:rPr>
          <w:rFonts w:ascii="Times New Roman" w:hAnsi="Times New Roman" w:cs="Times New Roman"/>
          <w:kern w:val="1"/>
        </w:rPr>
        <w:t xml:space="preserve">Merleau-Ponty’s </w:t>
      </w:r>
      <w:proofErr w:type="gramStart"/>
      <w:r w:rsidRPr="0078533B">
        <w:rPr>
          <w:rFonts w:ascii="Times New Roman" w:hAnsi="Times New Roman" w:cs="Times New Roman"/>
          <w:i/>
          <w:iCs/>
          <w:kern w:val="1"/>
        </w:rPr>
        <w:t>The</w:t>
      </w:r>
      <w:proofErr w:type="gramEnd"/>
      <w:r w:rsidRPr="0078533B">
        <w:rPr>
          <w:rFonts w:ascii="Times New Roman" w:hAnsi="Times New Roman" w:cs="Times New Roman"/>
          <w:kern w:val="1"/>
        </w:rPr>
        <w:t xml:space="preserve"> </w:t>
      </w:r>
      <w:r w:rsidRPr="0078533B">
        <w:rPr>
          <w:rFonts w:ascii="Times New Roman" w:hAnsi="Times New Roman" w:cs="Times New Roman"/>
          <w:i/>
          <w:iCs/>
          <w:kern w:val="1"/>
        </w:rPr>
        <w:t>Visible and the Invisible</w:t>
      </w:r>
      <w:r w:rsidRPr="0078533B">
        <w:rPr>
          <w:rFonts w:ascii="Times New Roman" w:hAnsi="Times New Roman" w:cs="Times New Roman"/>
          <w:kern w:val="1"/>
        </w:rPr>
        <w:t xml:space="preserve"> and Ralph Ellison’s phenomenological novel </w:t>
      </w:r>
      <w:r w:rsidRPr="0078533B">
        <w:rPr>
          <w:rFonts w:ascii="Times New Roman" w:hAnsi="Times New Roman" w:cs="Times New Roman"/>
          <w:i/>
          <w:iCs/>
          <w:kern w:val="1"/>
        </w:rPr>
        <w:t xml:space="preserve">Invisible </w:t>
      </w:r>
      <w:r w:rsidRPr="0078533B">
        <w:rPr>
          <w:rFonts w:ascii="Times New Roman" w:hAnsi="Times New Roman" w:cs="Times New Roman"/>
          <w:i/>
          <w:iCs/>
          <w:kern w:val="1"/>
        </w:rPr>
        <w:lastRenderedPageBreak/>
        <w:t>Man</w:t>
      </w:r>
      <w:r w:rsidRPr="0078533B">
        <w:rPr>
          <w:rFonts w:ascii="Times New Roman" w:hAnsi="Times New Roman" w:cs="Times New Roman"/>
          <w:iCs/>
          <w:kern w:val="1"/>
        </w:rPr>
        <w:t>, one harmonious, and one potentially discordant. The f</w:t>
      </w:r>
      <w:r w:rsidRPr="0078533B">
        <w:rPr>
          <w:rFonts w:ascii="Times New Roman" w:hAnsi="Times New Roman" w:cs="Times New Roman"/>
          <w:color w:val="000000"/>
        </w:rPr>
        <w:t xml:space="preserve">irst entails the use of musical references </w:t>
      </w:r>
      <w:proofErr w:type="gramStart"/>
      <w:r w:rsidRPr="0078533B">
        <w:rPr>
          <w:rFonts w:ascii="Times New Roman" w:hAnsi="Times New Roman" w:cs="Times New Roman"/>
          <w:color w:val="000000"/>
        </w:rPr>
        <w:t>in order to</w:t>
      </w:r>
      <w:proofErr w:type="gramEnd"/>
      <w:r w:rsidRPr="0078533B">
        <w:rPr>
          <w:rFonts w:ascii="Times New Roman" w:hAnsi="Times New Roman" w:cs="Times New Roman"/>
          <w:color w:val="000000"/>
        </w:rPr>
        <w:t xml:space="preserve"> articulate and defend what Merleau-Ponty describes as the “bond between the flesh and the idea.” Merleau-Ponty famously draws upon Marcel Proust’s creation and discussion of the “the little phrase,” and Ellison’s narrator refer to Louis Armstrong’s version of the melancholy jazz standard, “What Did I Do </w:t>
      </w:r>
      <w:proofErr w:type="gramStart"/>
      <w:r w:rsidRPr="0078533B">
        <w:rPr>
          <w:rFonts w:ascii="Times New Roman" w:hAnsi="Times New Roman" w:cs="Times New Roman"/>
          <w:color w:val="000000"/>
        </w:rPr>
        <w:t>To</w:t>
      </w:r>
      <w:proofErr w:type="gramEnd"/>
      <w:r w:rsidRPr="0078533B">
        <w:rPr>
          <w:rFonts w:ascii="Times New Roman" w:hAnsi="Times New Roman" w:cs="Times New Roman"/>
          <w:color w:val="000000"/>
        </w:rPr>
        <w:t xml:space="preserve"> Be So Black and Blue,” which “makes poetry out of being invisible.” The second point of contact concerns the primary premise of </w:t>
      </w:r>
      <w:r w:rsidRPr="0078533B">
        <w:rPr>
          <w:rFonts w:ascii="Times New Roman" w:hAnsi="Times New Roman" w:cs="Times New Roman"/>
          <w:i/>
          <w:iCs/>
          <w:color w:val="000000"/>
        </w:rPr>
        <w:t>Invisible Man</w:t>
      </w:r>
      <w:r w:rsidRPr="0078533B">
        <w:rPr>
          <w:rFonts w:ascii="Times New Roman" w:hAnsi="Times New Roman" w:cs="Times New Roman"/>
          <w:color w:val="000000"/>
        </w:rPr>
        <w:t>—i.e., the peculiar condition of the narrator, who is frustratingly excluded from the visible world “</w:t>
      </w:r>
      <w:r w:rsidRPr="0078533B">
        <w:rPr>
          <w:rFonts w:ascii="Times New Roman" w:hAnsi="Times New Roman" w:cs="Times New Roman"/>
          <w:kern w:val="1"/>
        </w:rPr>
        <w:t xml:space="preserve">simply because people refuse to see [him]”—which challenges </w:t>
      </w:r>
      <w:r w:rsidRPr="0078533B">
        <w:rPr>
          <w:rFonts w:ascii="Times New Roman" w:hAnsi="Times New Roman" w:cs="Times New Roman"/>
          <w:color w:val="000000"/>
        </w:rPr>
        <w:t>the premised</w:t>
      </w:r>
      <w:r w:rsidRPr="0078533B">
        <w:rPr>
          <w:rFonts w:ascii="Times New Roman" w:hAnsi="Times New Roman" w:cs="Times New Roman"/>
          <w:i/>
          <w:iCs/>
          <w:color w:val="000000"/>
        </w:rPr>
        <w:t xml:space="preserve"> human, </w:t>
      </w:r>
      <w:r w:rsidRPr="0078533B">
        <w:rPr>
          <w:rFonts w:ascii="Times New Roman" w:hAnsi="Times New Roman" w:cs="Times New Roman"/>
          <w:color w:val="000000"/>
        </w:rPr>
        <w:t>“</w:t>
      </w:r>
      <w:proofErr w:type="spellStart"/>
      <w:r w:rsidRPr="0078533B">
        <w:rPr>
          <w:rFonts w:ascii="Times New Roman" w:hAnsi="Times New Roman" w:cs="Times New Roman"/>
          <w:color w:val="000000"/>
        </w:rPr>
        <w:t>intercorporeal</w:t>
      </w:r>
      <w:proofErr w:type="spellEnd"/>
      <w:r w:rsidRPr="0078533B">
        <w:rPr>
          <w:rFonts w:ascii="Times New Roman" w:hAnsi="Times New Roman" w:cs="Times New Roman"/>
          <w:color w:val="000000"/>
        </w:rPr>
        <w:t>” equivalence and reversibility entailed in the “flesh of the world.”</w:t>
      </w:r>
    </w:p>
    <w:p w14:paraId="59431527" w14:textId="77777777" w:rsidR="00207D73" w:rsidRPr="0078533B" w:rsidRDefault="00207D73" w:rsidP="00207D73">
      <w:pPr>
        <w:rPr>
          <w:rFonts w:ascii="Times New Roman" w:eastAsia="Times New Roman" w:hAnsi="Times New Roman" w:cs="Times New Roman"/>
          <w:iCs/>
          <w:color w:val="000000"/>
          <w:shd w:val="clear" w:color="auto" w:fill="FFFFFF"/>
        </w:rPr>
      </w:pPr>
    </w:p>
    <w:p w14:paraId="7D8F533A" w14:textId="77777777" w:rsidR="00207D73" w:rsidRPr="0078533B" w:rsidRDefault="00207D73" w:rsidP="00207D73">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About</w:t>
      </w:r>
      <w:r w:rsidRPr="0078533B">
        <w:rPr>
          <w:rFonts w:ascii="Times New Roman" w:eastAsia="Times New Roman" w:hAnsi="Times New Roman" w:cs="Times New Roman"/>
          <w:color w:val="000000"/>
          <w:shd w:val="clear" w:color="auto" w:fill="FFFFFF"/>
        </w:rPr>
        <w:t>:</w:t>
      </w:r>
    </w:p>
    <w:p w14:paraId="7E78E502" w14:textId="77777777" w:rsidR="00207D73" w:rsidRPr="0078533B" w:rsidRDefault="00207D73" w:rsidP="00207D73">
      <w:pPr>
        <w:rPr>
          <w:rFonts w:ascii="Times New Roman" w:hAnsi="Times New Roman" w:cs="Times New Roman"/>
        </w:rPr>
      </w:pPr>
      <w:r w:rsidRPr="0078533B">
        <w:rPr>
          <w:rFonts w:ascii="Times New Roman" w:eastAsia="Times New Roman" w:hAnsi="Times New Roman" w:cs="Times New Roman"/>
          <w:color w:val="000000"/>
          <w:shd w:val="clear" w:color="auto" w:fill="FFFFFF"/>
        </w:rPr>
        <w:t xml:space="preserve">Dr. Amir </w:t>
      </w:r>
      <w:proofErr w:type="spellStart"/>
      <w:r w:rsidRPr="0078533B">
        <w:rPr>
          <w:rFonts w:ascii="Times New Roman" w:eastAsia="Times New Roman" w:hAnsi="Times New Roman" w:cs="Times New Roman"/>
          <w:color w:val="000000"/>
          <w:shd w:val="clear" w:color="auto" w:fill="FFFFFF"/>
        </w:rPr>
        <w:t>Jaima</w:t>
      </w:r>
      <w:proofErr w:type="spellEnd"/>
      <w:r w:rsidRPr="0078533B">
        <w:rPr>
          <w:rFonts w:ascii="Times New Roman" w:eastAsia="Times New Roman" w:hAnsi="Times New Roman" w:cs="Times New Roman"/>
          <w:color w:val="000000"/>
          <w:shd w:val="clear" w:color="auto" w:fill="FFFFFF"/>
        </w:rPr>
        <w:t xml:space="preserve"> is an Assistant Professor in the Department of Philosophy at Texas A&amp;M University (TAMU). He completed his doctoral studies in Philosophy at SUNY Stony Brook in 2014. His dissertation examined the relationship between philosophy and literature. His current research is on Black Aesthetics, which characterizes the convergence of Aesthetics and Africana Philosophy. Additionally, he is interested in Gender/Genre Theory (specifically Black Male Studies) and Continental Philosophy. Finally, Amir is a creative writer and has </w:t>
      </w:r>
      <w:proofErr w:type="gramStart"/>
      <w:r w:rsidRPr="0078533B">
        <w:rPr>
          <w:rFonts w:ascii="Times New Roman" w:eastAsia="Times New Roman" w:hAnsi="Times New Roman" w:cs="Times New Roman"/>
          <w:color w:val="000000"/>
          <w:shd w:val="clear" w:color="auto" w:fill="FFFFFF"/>
        </w:rPr>
        <w:t>a number of</w:t>
      </w:r>
      <w:proofErr w:type="gramEnd"/>
      <w:r w:rsidRPr="0078533B">
        <w:rPr>
          <w:rFonts w:ascii="Times New Roman" w:eastAsia="Times New Roman" w:hAnsi="Times New Roman" w:cs="Times New Roman"/>
          <w:color w:val="000000"/>
          <w:shd w:val="clear" w:color="auto" w:fill="FFFFFF"/>
        </w:rPr>
        <w:t xml:space="preserve"> working “literary” projects that both inform and are inspired by his philosophical work.</w:t>
      </w:r>
    </w:p>
    <w:p w14:paraId="7EF67130" w14:textId="02B02516" w:rsidR="00207D73" w:rsidRDefault="00207D73" w:rsidP="00207D73">
      <w:pPr>
        <w:rPr>
          <w:rFonts w:ascii="Times New Roman" w:eastAsia="Times New Roman" w:hAnsi="Times New Roman" w:cs="Times New Roman"/>
          <w:iCs/>
          <w:color w:val="000000"/>
          <w:shd w:val="clear" w:color="auto" w:fill="FFFFFF"/>
        </w:rPr>
      </w:pPr>
    </w:p>
    <w:p w14:paraId="3A8B5D5D" w14:textId="77777777" w:rsidR="00207D73" w:rsidRPr="0078533B" w:rsidRDefault="00207D73" w:rsidP="00207D73">
      <w:pPr>
        <w:rPr>
          <w:rFonts w:ascii="Times New Roman" w:eastAsia="Times New Roman" w:hAnsi="Times New Roman" w:cs="Times New Roman"/>
          <w:iCs/>
          <w:color w:val="000000"/>
          <w:shd w:val="clear" w:color="auto" w:fill="FFFFFF"/>
        </w:rPr>
      </w:pPr>
    </w:p>
    <w:p w14:paraId="5D0CC586" w14:textId="77777777" w:rsidR="00207D73" w:rsidRDefault="00207D73" w:rsidP="00207D73">
      <w:pPr>
        <w:jc w:val="center"/>
        <w:rPr>
          <w:rFonts w:ascii="Times New Roman" w:hAnsi="Times New Roman" w:cs="Times New Roman"/>
        </w:rPr>
      </w:pPr>
      <w:proofErr w:type="spellStart"/>
      <w:r w:rsidRPr="0078533B">
        <w:rPr>
          <w:rFonts w:ascii="Times New Roman" w:hAnsi="Times New Roman" w:cs="Times New Roman"/>
          <w:b/>
          <w:bCs/>
        </w:rPr>
        <w:t>Shojiro</w:t>
      </w:r>
      <w:proofErr w:type="spellEnd"/>
      <w:r w:rsidRPr="0078533B">
        <w:rPr>
          <w:rFonts w:ascii="Times New Roman" w:hAnsi="Times New Roman" w:cs="Times New Roman"/>
          <w:b/>
          <w:bCs/>
        </w:rPr>
        <w:t xml:space="preserve"> </w:t>
      </w:r>
      <w:proofErr w:type="spellStart"/>
      <w:r w:rsidRPr="0078533B">
        <w:rPr>
          <w:rFonts w:ascii="Times New Roman" w:hAnsi="Times New Roman" w:cs="Times New Roman"/>
          <w:b/>
          <w:bCs/>
        </w:rPr>
        <w:t>Kotegawa</w:t>
      </w:r>
      <w:proofErr w:type="spellEnd"/>
      <w:r>
        <w:rPr>
          <w:rFonts w:ascii="Times New Roman" w:hAnsi="Times New Roman" w:cs="Times New Roman"/>
        </w:rPr>
        <w:t xml:space="preserve"> (</w:t>
      </w:r>
      <w:proofErr w:type="spellStart"/>
      <w:r>
        <w:rPr>
          <w:rFonts w:ascii="Times New Roman" w:hAnsi="Times New Roman" w:cs="Times New Roman"/>
        </w:rPr>
        <w:t>Kokugakuin</w:t>
      </w:r>
      <w:proofErr w:type="spellEnd"/>
      <w:r>
        <w:rPr>
          <w:rFonts w:ascii="Times New Roman" w:hAnsi="Times New Roman" w:cs="Times New Roman"/>
        </w:rPr>
        <w:t xml:space="preserve"> University): </w:t>
      </w:r>
    </w:p>
    <w:p w14:paraId="4F613B31" w14:textId="1467614F" w:rsidR="00207D73" w:rsidRPr="0078533B" w:rsidRDefault="00207D73" w:rsidP="00207D73">
      <w:pPr>
        <w:jc w:val="center"/>
        <w:rPr>
          <w:rFonts w:ascii="Times New Roman" w:hAnsi="Times New Roman" w:cs="Times New Roman"/>
        </w:rPr>
      </w:pPr>
      <w:r>
        <w:rPr>
          <w:rFonts w:ascii="Times New Roman" w:hAnsi="Times New Roman" w:cs="Times New Roman"/>
        </w:rPr>
        <w:t>“</w:t>
      </w:r>
      <w:r w:rsidRPr="0078533B">
        <w:rPr>
          <w:rFonts w:ascii="Times New Roman" w:hAnsi="Times New Roman" w:cs="Times New Roman"/>
        </w:rPr>
        <w:t>Racializing Perception and Group Belonging”</w:t>
      </w:r>
    </w:p>
    <w:p w14:paraId="6028B146" w14:textId="77777777" w:rsidR="00207D73" w:rsidRPr="0078533B" w:rsidRDefault="00207D73" w:rsidP="00207D73">
      <w:pPr>
        <w:rPr>
          <w:rFonts w:ascii="Times New Roman" w:eastAsia="Times New Roman" w:hAnsi="Times New Roman" w:cs="Times New Roman"/>
          <w:iCs/>
          <w:color w:val="000000"/>
          <w:shd w:val="clear" w:color="auto" w:fill="FFFFFF"/>
        </w:rPr>
      </w:pPr>
    </w:p>
    <w:p w14:paraId="1425A88B" w14:textId="77777777" w:rsidR="00207D73" w:rsidRPr="00AC2C72" w:rsidRDefault="00207D73" w:rsidP="00207D73">
      <w:pPr>
        <w:rPr>
          <w:rFonts w:ascii="Times New Roman" w:hAnsi="Times New Roman" w:cs="Times New Roman"/>
        </w:rPr>
      </w:pPr>
      <w:r w:rsidRPr="00AC2C72">
        <w:rPr>
          <w:rFonts w:ascii="Times New Roman" w:hAnsi="Times New Roman" w:cs="Times New Roman"/>
        </w:rPr>
        <w:t>Abstract</w:t>
      </w:r>
      <w:r>
        <w:rPr>
          <w:rFonts w:ascii="Times New Roman" w:hAnsi="Times New Roman" w:cs="Times New Roman"/>
        </w:rPr>
        <w:t>:</w:t>
      </w:r>
    </w:p>
    <w:p w14:paraId="03BF955F" w14:textId="77777777" w:rsidR="00207D73" w:rsidRPr="00AC2C72" w:rsidRDefault="00207D73" w:rsidP="00207D73">
      <w:pPr>
        <w:rPr>
          <w:rFonts w:ascii="Times New Roman" w:hAnsi="Times New Roman" w:cs="Times New Roman"/>
        </w:rPr>
      </w:pPr>
      <w:r w:rsidRPr="00AC2C72">
        <w:rPr>
          <w:rFonts w:ascii="Times New Roman" w:hAnsi="Times New Roman" w:cs="Times New Roman"/>
        </w:rPr>
        <w:t xml:space="preserve">Relying on Merleau-Ponty’s account of embodiment, the phenomenology of race asks why even those who do not hold racist beliefs or who have the knowledge that 'race does not scientifically exist' cannot cease their racializing perceptions. To answer this question, I will describe the racializing perception in terms of bodily habits and draw attention to what people “gain” by racializing others. In my view, through their racializing perceptions, people gain belonging to a particular group (racial majority) and status within that group. The reason why people cannot immediately discard the racializing perception is that it is inseparable from how they perceive the group to which they belong — their own self-identity. Therefore, </w:t>
      </w:r>
      <w:proofErr w:type="gramStart"/>
      <w:r w:rsidRPr="00AC2C72">
        <w:rPr>
          <w:rFonts w:ascii="Times New Roman" w:hAnsi="Times New Roman" w:cs="Times New Roman"/>
        </w:rPr>
        <w:t>in order for</w:t>
      </w:r>
      <w:proofErr w:type="gramEnd"/>
      <w:r w:rsidRPr="00AC2C72">
        <w:rPr>
          <w:rFonts w:ascii="Times New Roman" w:hAnsi="Times New Roman" w:cs="Times New Roman"/>
        </w:rPr>
        <w:t xml:space="preserve"> people to transform their habits of racializing others, it is necessary for them to come into contact with the out-group on a continuous basis in public, embedded in their daily lives, rather than in private interactions, and through such contact to transform their own group belonging.</w:t>
      </w:r>
    </w:p>
    <w:p w14:paraId="67D20BD1" w14:textId="77777777" w:rsidR="00207D73" w:rsidRPr="00AC2C72" w:rsidRDefault="00207D73" w:rsidP="00207D73">
      <w:pPr>
        <w:rPr>
          <w:rFonts w:ascii="Times New Roman" w:hAnsi="Times New Roman" w:cs="Times New Roman"/>
        </w:rPr>
      </w:pPr>
    </w:p>
    <w:p w14:paraId="001C3482" w14:textId="77777777" w:rsidR="00207D73" w:rsidRPr="00AC2C72" w:rsidRDefault="00207D73" w:rsidP="00207D73">
      <w:pPr>
        <w:rPr>
          <w:rFonts w:ascii="Times New Roman" w:hAnsi="Times New Roman" w:cs="Times New Roman"/>
        </w:rPr>
      </w:pPr>
      <w:r>
        <w:rPr>
          <w:rFonts w:ascii="Times New Roman" w:hAnsi="Times New Roman" w:cs="Times New Roman"/>
        </w:rPr>
        <w:t>About:</w:t>
      </w:r>
    </w:p>
    <w:p w14:paraId="55172210" w14:textId="77777777" w:rsidR="00207D73" w:rsidRPr="0078533B" w:rsidRDefault="00207D73" w:rsidP="00207D73">
      <w:pPr>
        <w:rPr>
          <w:rFonts w:ascii="Times New Roman" w:hAnsi="Times New Roman" w:cs="Times New Roman"/>
        </w:rPr>
      </w:pPr>
      <w:proofErr w:type="spellStart"/>
      <w:r w:rsidRPr="00AC2C72">
        <w:rPr>
          <w:rFonts w:ascii="Times New Roman" w:hAnsi="Times New Roman" w:cs="Times New Roman"/>
        </w:rPr>
        <w:t>Shojiro</w:t>
      </w:r>
      <w:proofErr w:type="spellEnd"/>
      <w:r w:rsidRPr="00AC2C72">
        <w:rPr>
          <w:rFonts w:ascii="Times New Roman" w:hAnsi="Times New Roman" w:cs="Times New Roman"/>
        </w:rPr>
        <w:t xml:space="preserve"> </w:t>
      </w:r>
      <w:proofErr w:type="spellStart"/>
      <w:r w:rsidRPr="00AC2C72">
        <w:rPr>
          <w:rFonts w:ascii="Times New Roman" w:hAnsi="Times New Roman" w:cs="Times New Roman"/>
        </w:rPr>
        <w:t>Kotegawa</w:t>
      </w:r>
      <w:proofErr w:type="spellEnd"/>
      <w:r w:rsidRPr="00AC2C72">
        <w:rPr>
          <w:rFonts w:ascii="Times New Roman" w:hAnsi="Times New Roman" w:cs="Times New Roman"/>
        </w:rPr>
        <w:t xml:space="preserve"> (PhD) is an associate professor of philosophy at </w:t>
      </w:r>
      <w:proofErr w:type="spellStart"/>
      <w:r w:rsidRPr="00AC2C72">
        <w:rPr>
          <w:rFonts w:ascii="Times New Roman" w:hAnsi="Times New Roman" w:cs="Times New Roman"/>
        </w:rPr>
        <w:t>Kokugakuin</w:t>
      </w:r>
      <w:proofErr w:type="spellEnd"/>
      <w:r w:rsidRPr="00AC2C72">
        <w:rPr>
          <w:rFonts w:ascii="Times New Roman" w:hAnsi="Times New Roman" w:cs="Times New Roman"/>
        </w:rPr>
        <w:t xml:space="preserve"> University, Japan. He received his PhD in Philosophy from Keio University (Japan), specializing in phenomenology, especially Levinas’ phenomenological ethics. He is author of </w:t>
      </w:r>
      <w:r w:rsidRPr="00AC2C72">
        <w:rPr>
          <w:rFonts w:ascii="Times New Roman" w:hAnsi="Times New Roman" w:cs="Times New Roman"/>
          <w:i/>
        </w:rPr>
        <w:t xml:space="preserve">Philosophy for </w:t>
      </w:r>
      <w:proofErr w:type="spellStart"/>
      <w:r w:rsidRPr="00AC2C72">
        <w:rPr>
          <w:rFonts w:ascii="Times New Roman" w:hAnsi="Times New Roman" w:cs="Times New Roman"/>
          <w:i/>
        </w:rPr>
        <w:t>Unraveling</w:t>
      </w:r>
      <w:proofErr w:type="spellEnd"/>
      <w:r w:rsidRPr="00AC2C72">
        <w:rPr>
          <w:rFonts w:ascii="Times New Roman" w:hAnsi="Times New Roman" w:cs="Times New Roman"/>
          <w:i/>
        </w:rPr>
        <w:t xml:space="preserve"> the Reality: Gender, Race, Family, Refugee and Animal Life</w:t>
      </w:r>
      <w:r w:rsidRPr="00AC2C72">
        <w:rPr>
          <w:rFonts w:ascii="Times New Roman" w:hAnsi="Times New Roman" w:cs="Times New Roman"/>
        </w:rPr>
        <w:t xml:space="preserve"> (in Japanese, </w:t>
      </w:r>
      <w:proofErr w:type="spellStart"/>
      <w:r w:rsidRPr="00AC2C72">
        <w:rPr>
          <w:rFonts w:ascii="Times New Roman" w:hAnsi="Times New Roman" w:cs="Times New Roman"/>
        </w:rPr>
        <w:t>Transview</w:t>
      </w:r>
      <w:proofErr w:type="spellEnd"/>
      <w:r w:rsidRPr="00AC2C72">
        <w:rPr>
          <w:rFonts w:ascii="Times New Roman" w:hAnsi="Times New Roman" w:cs="Times New Roman"/>
        </w:rPr>
        <w:t xml:space="preserve">, 2020) and </w:t>
      </w:r>
      <w:r w:rsidRPr="00AC2C72">
        <w:rPr>
          <w:rFonts w:ascii="Times New Roman" w:hAnsi="Times New Roman" w:cs="Times New Roman"/>
          <w:i/>
          <w:iCs/>
        </w:rPr>
        <w:t>Rebirth of Levinas: A Phenomenological Reading of T</w:t>
      </w:r>
      <w:r w:rsidRPr="00AC2C72">
        <w:rPr>
          <w:rFonts w:ascii="Times New Roman" w:hAnsi="Times New Roman" w:cs="Times New Roman"/>
        </w:rPr>
        <w:t>otality and Infinity</w:t>
      </w:r>
      <w:r w:rsidRPr="00AC2C72">
        <w:rPr>
          <w:rFonts w:ascii="Times New Roman" w:hAnsi="Times New Roman" w:cs="Times New Roman"/>
          <w:i/>
          <w:iCs/>
        </w:rPr>
        <w:t xml:space="preserve"> </w:t>
      </w:r>
      <w:r w:rsidRPr="00AC2C72">
        <w:rPr>
          <w:rFonts w:ascii="Times New Roman" w:hAnsi="Times New Roman" w:cs="Times New Roman"/>
        </w:rPr>
        <w:t xml:space="preserve">(in Japanese, </w:t>
      </w:r>
      <w:proofErr w:type="spellStart"/>
      <w:r w:rsidRPr="00AC2C72">
        <w:rPr>
          <w:rFonts w:ascii="Times New Roman" w:hAnsi="Times New Roman" w:cs="Times New Roman"/>
        </w:rPr>
        <w:t>Suiseisha</w:t>
      </w:r>
      <w:proofErr w:type="spellEnd"/>
      <w:r w:rsidRPr="00AC2C72">
        <w:rPr>
          <w:rFonts w:ascii="Times New Roman" w:hAnsi="Times New Roman" w:cs="Times New Roman"/>
        </w:rPr>
        <w:t>). His recent work focuses on feminist phenomenology on masculinities and phenomenology of race on multilayered racism in East Asia.</w:t>
      </w:r>
    </w:p>
    <w:p w14:paraId="01DE018C" w14:textId="0F897E40" w:rsidR="00207D73" w:rsidRDefault="00207D73">
      <w:pPr>
        <w:rPr>
          <w:rFonts w:ascii="Times New Roman" w:hAnsi="Times New Roman" w:cs="Times New Roman"/>
        </w:rPr>
      </w:pPr>
    </w:p>
    <w:p w14:paraId="28BD0FFA" w14:textId="77777777" w:rsidR="00207D73" w:rsidRDefault="00207D73">
      <w:pPr>
        <w:rPr>
          <w:rFonts w:ascii="Times New Roman" w:hAnsi="Times New Roman" w:cs="Times New Roman"/>
        </w:rPr>
      </w:pPr>
    </w:p>
    <w:p w14:paraId="556F0E9C" w14:textId="77777777" w:rsidR="00207D73" w:rsidRDefault="00207D73" w:rsidP="00207D73">
      <w:pPr>
        <w:jc w:val="center"/>
        <w:rPr>
          <w:rFonts w:ascii="Times New Roman" w:hAnsi="Times New Roman" w:cs="Times New Roman"/>
        </w:rPr>
      </w:pPr>
      <w:r w:rsidRPr="00046B85">
        <w:rPr>
          <w:rFonts w:ascii="Times New Roman" w:hAnsi="Times New Roman" w:cs="Times New Roman"/>
          <w:b/>
          <w:bCs/>
        </w:rPr>
        <w:t>Vince Marotta</w:t>
      </w:r>
      <w:r>
        <w:rPr>
          <w:rFonts w:ascii="Times New Roman" w:hAnsi="Times New Roman" w:cs="Times New Roman"/>
        </w:rPr>
        <w:t xml:space="preserve"> (Deakin University): </w:t>
      </w:r>
    </w:p>
    <w:p w14:paraId="45917FFC" w14:textId="4E029DDD" w:rsidR="00207D73" w:rsidRDefault="00207D73" w:rsidP="00207D73">
      <w:pPr>
        <w:jc w:val="center"/>
        <w:rPr>
          <w:rFonts w:ascii="Times New Roman" w:hAnsi="Times New Roman" w:cs="Times New Roman"/>
        </w:rPr>
      </w:pPr>
      <w:r>
        <w:rPr>
          <w:rFonts w:ascii="Times New Roman" w:hAnsi="Times New Roman" w:cs="Times New Roman"/>
        </w:rPr>
        <w:lastRenderedPageBreak/>
        <w:t>“Critical Phenomenology and the ‘Migrant Experience’”</w:t>
      </w:r>
    </w:p>
    <w:p w14:paraId="79E7C3FB" w14:textId="77777777" w:rsidR="00207D73" w:rsidRDefault="00207D73" w:rsidP="00207D73">
      <w:pPr>
        <w:rPr>
          <w:rFonts w:ascii="Times New Roman" w:hAnsi="Times New Roman" w:cs="Times New Roman"/>
        </w:rPr>
      </w:pPr>
    </w:p>
    <w:p w14:paraId="4B56616E" w14:textId="77777777" w:rsidR="00207D73" w:rsidRDefault="00207D73" w:rsidP="00207D73">
      <w:pPr>
        <w:rPr>
          <w:rFonts w:ascii="Times New Roman" w:hAnsi="Times New Roman" w:cs="Times New Roman"/>
        </w:rPr>
      </w:pPr>
      <w:r>
        <w:rPr>
          <w:rFonts w:ascii="Times New Roman" w:hAnsi="Times New Roman" w:cs="Times New Roman"/>
        </w:rPr>
        <w:t>Abstract:</w:t>
      </w:r>
    </w:p>
    <w:p w14:paraId="4BE48C81" w14:textId="77777777" w:rsidR="00207D73" w:rsidRPr="00AC2C72" w:rsidRDefault="00207D73" w:rsidP="00207D73">
      <w:pPr>
        <w:rPr>
          <w:rFonts w:ascii="Times New Roman" w:hAnsi="Times New Roman" w:cs="Times New Roman"/>
        </w:rPr>
      </w:pPr>
      <w:r w:rsidRPr="00AC2C72">
        <w:rPr>
          <w:rFonts w:ascii="Times New Roman" w:hAnsi="Times New Roman" w:cs="Times New Roman"/>
        </w:rPr>
        <w:t xml:space="preserve">The idea of experience has been taken at face value in scholarly accounts of migration, consequently very little attention has been given to how this idea has acquired its meaning and how it relates to a phenomenon known as the ‘migration experience’. This paper provides an analytical investigation into the nature of such a phenomenon by firstly examining mediated and non-mediated conceptions of experience as well as an alternative account of experience associated with strangeness/disruption. Through this conceptual lens, I then critically consider how the migration experience, as an analytical construct, has been constituted through a phenomenological framework via the work of the Alfred Schutz and then explore what a critical phenomenological perspective can add to the former. In conclusion, these approaches, as I will demonstrate, are not necessarily mutually exclusive, rather they complement and, at times, are in tension with each other. </w:t>
      </w:r>
      <w:r w:rsidRPr="00AC2C72">
        <w:rPr>
          <w:rFonts w:ascii="Times New Roman" w:hAnsi="Times New Roman" w:cs="Times New Roman"/>
          <w:color w:val="000000" w:themeColor="text1"/>
        </w:rPr>
        <w:t xml:space="preserve">Such an examination will provide some conceptual clarity that is currently lacking in empirical work on an ‘experience’ categorised as migration. </w:t>
      </w:r>
    </w:p>
    <w:p w14:paraId="19EF1F03" w14:textId="77777777" w:rsidR="00207D73" w:rsidRPr="00AC2C72" w:rsidRDefault="00207D73" w:rsidP="00207D73">
      <w:pPr>
        <w:rPr>
          <w:rFonts w:ascii="Times New Roman" w:hAnsi="Times New Roman" w:cs="Times New Roman"/>
        </w:rPr>
      </w:pPr>
    </w:p>
    <w:p w14:paraId="05856A05" w14:textId="77777777" w:rsidR="00207D73" w:rsidRPr="00046B85" w:rsidRDefault="00207D73" w:rsidP="00207D73">
      <w:pPr>
        <w:rPr>
          <w:rFonts w:ascii="Times New Roman" w:hAnsi="Times New Roman" w:cs="Times New Roman"/>
        </w:rPr>
      </w:pPr>
      <w:r w:rsidRPr="00046B85">
        <w:rPr>
          <w:rFonts w:ascii="Times New Roman" w:hAnsi="Times New Roman" w:cs="Times New Roman"/>
        </w:rPr>
        <w:t>About:</w:t>
      </w:r>
    </w:p>
    <w:p w14:paraId="6A40F092" w14:textId="77777777" w:rsidR="00207D73" w:rsidRPr="00AC2C72" w:rsidRDefault="00207D73" w:rsidP="00207D73">
      <w:pPr>
        <w:rPr>
          <w:rFonts w:ascii="Times New Roman" w:hAnsi="Times New Roman" w:cs="Times New Roman"/>
        </w:rPr>
      </w:pPr>
      <w:r w:rsidRPr="00AC2C72">
        <w:rPr>
          <w:rFonts w:ascii="Times New Roman" w:hAnsi="Times New Roman" w:cs="Times New Roman"/>
        </w:rPr>
        <w:t xml:space="preserve">Vince Marotta is an Associate Professor of sociology at Deakin University. He is also Co-Managing editor of the </w:t>
      </w:r>
      <w:r w:rsidRPr="00AC2C72">
        <w:rPr>
          <w:rFonts w:ascii="Times New Roman" w:hAnsi="Times New Roman" w:cs="Times New Roman"/>
          <w:i/>
          <w:iCs/>
        </w:rPr>
        <w:t>Journal of Intercultural Studies</w:t>
      </w:r>
      <w:r w:rsidRPr="00AC2C72">
        <w:rPr>
          <w:rFonts w:ascii="Times New Roman" w:hAnsi="Times New Roman" w:cs="Times New Roman"/>
        </w:rPr>
        <w:t xml:space="preserve"> (Routledge). His research interests cover relational social theory, migration and identities and discourses on stillness, silence, slowness and solitude and their relationship. </w:t>
      </w:r>
    </w:p>
    <w:p w14:paraId="17C3E9EF" w14:textId="781AC288" w:rsidR="00775BEE" w:rsidRDefault="00775BEE">
      <w:pPr>
        <w:rPr>
          <w:rFonts w:ascii="Times New Roman" w:hAnsi="Times New Roman" w:cs="Times New Roman"/>
        </w:rPr>
      </w:pPr>
    </w:p>
    <w:p w14:paraId="35A5DE02" w14:textId="77777777" w:rsidR="00207D73" w:rsidRDefault="00207D73">
      <w:pPr>
        <w:rPr>
          <w:rFonts w:ascii="Times New Roman" w:hAnsi="Times New Roman" w:cs="Times New Roman"/>
        </w:rPr>
      </w:pPr>
    </w:p>
    <w:p w14:paraId="5E338351" w14:textId="77777777" w:rsidR="00207D73" w:rsidRDefault="00207D73" w:rsidP="00207D73">
      <w:pPr>
        <w:jc w:val="center"/>
        <w:rPr>
          <w:rFonts w:ascii="Times New Roman" w:hAnsi="Times New Roman" w:cs="Times New Roman"/>
          <w:color w:val="000000"/>
        </w:rPr>
      </w:pPr>
      <w:r w:rsidRPr="005570FC">
        <w:rPr>
          <w:rFonts w:ascii="Times New Roman" w:hAnsi="Times New Roman" w:cs="Times New Roman"/>
          <w:b/>
          <w:bCs/>
          <w:color w:val="000000"/>
        </w:rPr>
        <w:t>Britt Munro</w:t>
      </w:r>
      <w:r w:rsidRPr="005570FC">
        <w:rPr>
          <w:rFonts w:ascii="Times New Roman" w:hAnsi="Times New Roman" w:cs="Times New Roman"/>
          <w:color w:val="000000"/>
        </w:rPr>
        <w:t xml:space="preserve"> (CUNY Graduate </w:t>
      </w:r>
      <w:proofErr w:type="spellStart"/>
      <w:r w:rsidRPr="005570FC">
        <w:rPr>
          <w:rFonts w:ascii="Times New Roman" w:hAnsi="Times New Roman" w:cs="Times New Roman"/>
          <w:color w:val="000000"/>
        </w:rPr>
        <w:t>Center</w:t>
      </w:r>
      <w:proofErr w:type="spellEnd"/>
      <w:r w:rsidRPr="005570FC">
        <w:rPr>
          <w:rFonts w:ascii="Times New Roman" w:hAnsi="Times New Roman" w:cs="Times New Roman"/>
          <w:color w:val="000000"/>
        </w:rPr>
        <w:t xml:space="preserve">): </w:t>
      </w:r>
    </w:p>
    <w:p w14:paraId="3603304A" w14:textId="20906305" w:rsidR="00207D73" w:rsidRPr="005570FC" w:rsidRDefault="00207D73" w:rsidP="00207D73">
      <w:pPr>
        <w:jc w:val="center"/>
        <w:rPr>
          <w:rFonts w:ascii="Times New Roman" w:hAnsi="Times New Roman" w:cs="Times New Roman"/>
          <w:color w:val="000000"/>
        </w:rPr>
      </w:pPr>
      <w:r w:rsidRPr="005570FC">
        <w:rPr>
          <w:rFonts w:ascii="Times New Roman" w:hAnsi="Times New Roman" w:cs="Times New Roman"/>
          <w:color w:val="000000"/>
        </w:rPr>
        <w:t>“Speech that accomplishes thought”</w:t>
      </w:r>
    </w:p>
    <w:p w14:paraId="33604513" w14:textId="77777777" w:rsidR="00207D73" w:rsidRDefault="00207D73" w:rsidP="00207D73">
      <w:pPr>
        <w:rPr>
          <w:rFonts w:ascii="Times New Roman" w:hAnsi="Times New Roman" w:cs="Times New Roman"/>
        </w:rPr>
      </w:pPr>
    </w:p>
    <w:p w14:paraId="0F46BA9A" w14:textId="77777777" w:rsidR="00207D73" w:rsidRPr="005570FC" w:rsidRDefault="00207D73" w:rsidP="00207D73">
      <w:pPr>
        <w:rPr>
          <w:rFonts w:ascii="Times New Roman" w:hAnsi="Times New Roman" w:cs="Times New Roman"/>
          <w:color w:val="000000"/>
        </w:rPr>
      </w:pPr>
      <w:r w:rsidRPr="005570FC">
        <w:rPr>
          <w:rFonts w:ascii="Times New Roman" w:hAnsi="Times New Roman" w:cs="Times New Roman"/>
          <w:color w:val="000000"/>
        </w:rPr>
        <w:t xml:space="preserve">Abstract: </w:t>
      </w:r>
    </w:p>
    <w:p w14:paraId="2771717A" w14:textId="77777777" w:rsidR="00207D73" w:rsidRPr="00AC2C72" w:rsidRDefault="00207D73" w:rsidP="00207D73">
      <w:pPr>
        <w:rPr>
          <w:rFonts w:ascii="Times New Roman" w:hAnsi="Times New Roman" w:cs="Times New Roman"/>
          <w:color w:val="212121"/>
        </w:rPr>
      </w:pPr>
      <w:r w:rsidRPr="00AC2C72">
        <w:rPr>
          <w:rFonts w:ascii="Times New Roman" w:hAnsi="Times New Roman" w:cs="Times New Roman"/>
          <w:color w:val="000000"/>
        </w:rPr>
        <w:t>In her book ‘</w:t>
      </w:r>
      <w:r w:rsidRPr="00AC2C72">
        <w:rPr>
          <w:rFonts w:ascii="Times New Roman" w:hAnsi="Times New Roman" w:cs="Times New Roman"/>
          <w:i/>
          <w:iCs/>
          <w:color w:val="000000"/>
        </w:rPr>
        <w:t>The Colonizing Self: Home and Homelessness in Israel/Palestine</w:t>
      </w:r>
      <w:r w:rsidRPr="00AC2C72">
        <w:rPr>
          <w:rFonts w:ascii="Times New Roman" w:hAnsi="Times New Roman" w:cs="Times New Roman"/>
          <w:color w:val="000000"/>
        </w:rPr>
        <w:t xml:space="preserve">,’ Hagar </w:t>
      </w:r>
      <w:proofErr w:type="spellStart"/>
      <w:r w:rsidRPr="00AC2C72">
        <w:rPr>
          <w:rFonts w:ascii="Times New Roman" w:hAnsi="Times New Roman" w:cs="Times New Roman"/>
          <w:color w:val="000000"/>
        </w:rPr>
        <w:t>Kotef</w:t>
      </w:r>
      <w:proofErr w:type="spellEnd"/>
      <w:r w:rsidRPr="00AC2C72">
        <w:rPr>
          <w:rFonts w:ascii="Times New Roman" w:hAnsi="Times New Roman" w:cs="Times New Roman"/>
          <w:color w:val="000000"/>
        </w:rPr>
        <w:t xml:space="preserve"> describes a scene from the film </w:t>
      </w:r>
      <w:r w:rsidRPr="00AC2C72">
        <w:rPr>
          <w:rFonts w:ascii="Times New Roman" w:hAnsi="Times New Roman" w:cs="Times New Roman"/>
          <w:i/>
          <w:iCs/>
          <w:color w:val="000000"/>
        </w:rPr>
        <w:t>Salt of this Sea</w:t>
      </w:r>
      <w:r w:rsidRPr="00AC2C72">
        <w:rPr>
          <w:rFonts w:ascii="Times New Roman" w:hAnsi="Times New Roman" w:cs="Times New Roman"/>
          <w:color w:val="000000"/>
        </w:rPr>
        <w:t xml:space="preserve"> in which Brooklyn-born Palestinian woman Soraya returns to the family home that her grandparents were forced to leave in 1948. There, she encounters </w:t>
      </w:r>
      <w:proofErr w:type="spellStart"/>
      <w:r w:rsidRPr="00AC2C72">
        <w:rPr>
          <w:rFonts w:ascii="Times New Roman" w:hAnsi="Times New Roman" w:cs="Times New Roman"/>
          <w:color w:val="000000"/>
        </w:rPr>
        <w:t>Irit</w:t>
      </w:r>
      <w:proofErr w:type="spellEnd"/>
      <w:r w:rsidRPr="00AC2C72">
        <w:rPr>
          <w:rFonts w:ascii="Times New Roman" w:hAnsi="Times New Roman" w:cs="Times New Roman"/>
          <w:color w:val="000000"/>
        </w:rPr>
        <w:t xml:space="preserve">, the settler who has since occupied her home. Taking a phenomenological reading of the ensuing interaction between Soraya and </w:t>
      </w:r>
      <w:proofErr w:type="spellStart"/>
      <w:r w:rsidRPr="00AC2C72">
        <w:rPr>
          <w:rFonts w:ascii="Times New Roman" w:hAnsi="Times New Roman" w:cs="Times New Roman"/>
          <w:color w:val="000000"/>
        </w:rPr>
        <w:t>Irit</w:t>
      </w:r>
      <w:proofErr w:type="spellEnd"/>
      <w:r w:rsidRPr="00AC2C72">
        <w:rPr>
          <w:rFonts w:ascii="Times New Roman" w:hAnsi="Times New Roman" w:cs="Times New Roman"/>
          <w:color w:val="000000"/>
        </w:rPr>
        <w:t xml:space="preserve"> as my starting point, I ask how experiences of everyday embodiment are both </w:t>
      </w:r>
      <w:r w:rsidRPr="00AC2C72">
        <w:rPr>
          <w:rFonts w:ascii="Times New Roman" w:hAnsi="Times New Roman" w:cs="Times New Roman"/>
          <w:i/>
          <w:iCs/>
          <w:color w:val="000000"/>
        </w:rPr>
        <w:t xml:space="preserve">reproduced by </w:t>
      </w:r>
      <w:r w:rsidRPr="00AC2C72">
        <w:rPr>
          <w:rFonts w:ascii="Times New Roman" w:hAnsi="Times New Roman" w:cs="Times New Roman"/>
          <w:color w:val="000000"/>
        </w:rPr>
        <w:t>and themselves work to</w:t>
      </w:r>
      <w:r w:rsidRPr="00AC2C72">
        <w:rPr>
          <w:rFonts w:ascii="Times New Roman" w:hAnsi="Times New Roman" w:cs="Times New Roman"/>
          <w:i/>
          <w:iCs/>
          <w:color w:val="000000"/>
        </w:rPr>
        <w:t xml:space="preserve"> reproduce </w:t>
      </w:r>
      <w:r w:rsidRPr="00AC2C72">
        <w:rPr>
          <w:rFonts w:ascii="Times New Roman" w:hAnsi="Times New Roman" w:cs="Times New Roman"/>
          <w:color w:val="000000"/>
        </w:rPr>
        <w:t xml:space="preserve">infrastructures of colonial violence. How might an understanding of the ways in which colonial violence works through the intimacy of fantasy, desire and embodiment help us to rethink strategies for interrupting that violence? And how can phenomenology extend our ability to theorize agency and accountability in this scenario? I will consider these questions drawing on Helen Ngo’s critical phenomenology of racist bodily ‘habit’ alongside Ghassan </w:t>
      </w:r>
      <w:proofErr w:type="spellStart"/>
      <w:r w:rsidRPr="00AC2C72">
        <w:rPr>
          <w:rFonts w:ascii="Times New Roman" w:hAnsi="Times New Roman" w:cs="Times New Roman"/>
          <w:color w:val="000000"/>
        </w:rPr>
        <w:t>Hage</w:t>
      </w:r>
      <w:proofErr w:type="spellEnd"/>
      <w:r w:rsidRPr="00AC2C72">
        <w:rPr>
          <w:rFonts w:ascii="Times New Roman" w:hAnsi="Times New Roman" w:cs="Times New Roman"/>
          <w:color w:val="000000"/>
        </w:rPr>
        <w:t xml:space="preserve"> and Hagar </w:t>
      </w:r>
      <w:proofErr w:type="spellStart"/>
      <w:r w:rsidRPr="00AC2C72">
        <w:rPr>
          <w:rFonts w:ascii="Times New Roman" w:hAnsi="Times New Roman" w:cs="Times New Roman"/>
          <w:color w:val="000000"/>
        </w:rPr>
        <w:t>Kotef’s</w:t>
      </w:r>
      <w:proofErr w:type="spellEnd"/>
      <w:r w:rsidRPr="00AC2C72">
        <w:rPr>
          <w:rFonts w:ascii="Times New Roman" w:hAnsi="Times New Roman" w:cs="Times New Roman"/>
          <w:color w:val="000000"/>
        </w:rPr>
        <w:t xml:space="preserve"> respective theorizations of colonial </w:t>
      </w:r>
      <w:r w:rsidRPr="00AC2C72">
        <w:rPr>
          <w:rFonts w:ascii="Times New Roman" w:hAnsi="Times New Roman" w:cs="Times New Roman"/>
          <w:i/>
          <w:iCs/>
          <w:color w:val="000000"/>
        </w:rPr>
        <w:t xml:space="preserve">fantasy </w:t>
      </w:r>
      <w:r w:rsidRPr="00AC2C72">
        <w:rPr>
          <w:rFonts w:ascii="Times New Roman" w:hAnsi="Times New Roman" w:cs="Times New Roman"/>
          <w:color w:val="000000"/>
        </w:rPr>
        <w:t>and</w:t>
      </w:r>
      <w:r w:rsidRPr="00AC2C72">
        <w:rPr>
          <w:rFonts w:ascii="Times New Roman" w:hAnsi="Times New Roman" w:cs="Times New Roman"/>
          <w:i/>
          <w:iCs/>
          <w:color w:val="000000"/>
        </w:rPr>
        <w:t xml:space="preserve"> desire.</w:t>
      </w:r>
    </w:p>
    <w:p w14:paraId="461B0C64" w14:textId="77777777" w:rsidR="00207D73" w:rsidRDefault="00207D73" w:rsidP="00207D73">
      <w:pPr>
        <w:rPr>
          <w:rFonts w:ascii="Times New Roman" w:hAnsi="Times New Roman" w:cs="Times New Roman"/>
          <w:color w:val="212121"/>
        </w:rPr>
      </w:pPr>
    </w:p>
    <w:p w14:paraId="16B74594" w14:textId="77777777" w:rsidR="00207D73" w:rsidRPr="00AC2C72" w:rsidRDefault="00207D73" w:rsidP="00207D73">
      <w:pPr>
        <w:rPr>
          <w:rFonts w:ascii="Times New Roman" w:hAnsi="Times New Roman" w:cs="Times New Roman"/>
          <w:color w:val="212121"/>
        </w:rPr>
      </w:pPr>
      <w:r>
        <w:rPr>
          <w:rFonts w:ascii="Times New Roman" w:hAnsi="Times New Roman" w:cs="Times New Roman"/>
          <w:color w:val="212121"/>
        </w:rPr>
        <w:t>About:</w:t>
      </w:r>
    </w:p>
    <w:p w14:paraId="0FF4EBCD" w14:textId="77777777" w:rsidR="00207D73" w:rsidRPr="005570FC" w:rsidRDefault="00207D73" w:rsidP="00207D73">
      <w:pPr>
        <w:rPr>
          <w:rFonts w:ascii="Times New Roman" w:hAnsi="Times New Roman" w:cs="Times New Roman"/>
          <w:color w:val="212121"/>
        </w:rPr>
      </w:pPr>
      <w:r w:rsidRPr="005570FC">
        <w:rPr>
          <w:rFonts w:ascii="Times New Roman" w:hAnsi="Times New Roman" w:cs="Times New Roman"/>
          <w:color w:val="212121"/>
        </w:rPr>
        <w:t xml:space="preserve">Britt Munro is a PhD candidate in Cultural Studies (English) at the CUNY Graduate </w:t>
      </w:r>
      <w:proofErr w:type="spellStart"/>
      <w:r w:rsidRPr="005570FC">
        <w:rPr>
          <w:rFonts w:ascii="Times New Roman" w:hAnsi="Times New Roman" w:cs="Times New Roman"/>
          <w:color w:val="212121"/>
        </w:rPr>
        <w:t>Center</w:t>
      </w:r>
      <w:proofErr w:type="spellEnd"/>
      <w:r w:rsidRPr="005570FC">
        <w:rPr>
          <w:rFonts w:ascii="Times New Roman" w:hAnsi="Times New Roman" w:cs="Times New Roman"/>
          <w:color w:val="212121"/>
        </w:rPr>
        <w:t>. She studies the role of discipline in liberal imaginaries of freedom, alongside evolving non-liberal imaginaries of freedom between the US and Australian settler colonies. She teaches in Interdisciplinary Studies at John Jay College and in English at Lehman College. </w:t>
      </w:r>
    </w:p>
    <w:p w14:paraId="03DC505A" w14:textId="77777777" w:rsidR="00207D73" w:rsidRPr="0078533B" w:rsidRDefault="00207D73">
      <w:pPr>
        <w:rPr>
          <w:rFonts w:ascii="Times New Roman" w:hAnsi="Times New Roman" w:cs="Times New Roman"/>
        </w:rPr>
      </w:pPr>
    </w:p>
    <w:sectPr w:rsidR="00207D73" w:rsidRPr="0078533B" w:rsidSect="006F7A7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33B"/>
    <w:rsid w:val="00046B85"/>
    <w:rsid w:val="000D1973"/>
    <w:rsid w:val="001107FC"/>
    <w:rsid w:val="001B0B2F"/>
    <w:rsid w:val="00207D73"/>
    <w:rsid w:val="00257840"/>
    <w:rsid w:val="002C2533"/>
    <w:rsid w:val="00320D4F"/>
    <w:rsid w:val="00401BA7"/>
    <w:rsid w:val="00551027"/>
    <w:rsid w:val="005570FC"/>
    <w:rsid w:val="00600F5F"/>
    <w:rsid w:val="006060FE"/>
    <w:rsid w:val="006B6877"/>
    <w:rsid w:val="006F7A73"/>
    <w:rsid w:val="00775BEE"/>
    <w:rsid w:val="0078533B"/>
    <w:rsid w:val="00826938"/>
    <w:rsid w:val="00897AB5"/>
    <w:rsid w:val="008D5BCA"/>
    <w:rsid w:val="00951A77"/>
    <w:rsid w:val="00994E67"/>
    <w:rsid w:val="00AD5798"/>
    <w:rsid w:val="00B0577B"/>
    <w:rsid w:val="00B32E87"/>
    <w:rsid w:val="00C26658"/>
    <w:rsid w:val="00CB13F0"/>
    <w:rsid w:val="00D30218"/>
    <w:rsid w:val="00DC1919"/>
    <w:rsid w:val="00F03D5D"/>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7EE230C0"/>
  <w15:chartTrackingRefBased/>
  <w15:docId w15:val="{EC12BD51-7727-C448-B8C7-248D10469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en-AU"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33B"/>
    <w:rPr>
      <w:rFonts w:asciiTheme="minorHAnsi" w:eastAsiaTheme="minorHAnsi" w:hAnsiTheme="minorHAnsi" w:cstheme="minorBidi"/>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5BEE"/>
    <w:rPr>
      <w:color w:val="0563C1" w:themeColor="hyperlink"/>
      <w:u w:val="single"/>
    </w:rPr>
  </w:style>
  <w:style w:type="character" w:customStyle="1" w:styleId="apple-converted-space">
    <w:name w:val="apple-converted-space"/>
    <w:basedOn w:val="DefaultParagraphFont"/>
    <w:rsid w:val="00775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us01.safelinks.protection.outlook.com/?url=https%3A%2F%2Fjournals.oregondigital.org%2Findex.php%2Fpjcp%2Findex&amp;data=05%7C01%7Cjack.reynolds%40deakin.edu.au%7C631363ffebbd4482d5a308dbb855a1ab%7Cd02378ec168846d585401c28b5f470f6%7C0%7C0%7C638306450172713693%7CUnknown%7CTWFpbGZsb3d8eyJWIjoiMC4wLjAwMDAiLCJQIjoiV2luMzIiLCJBTiI6Ik1haWwiLCJXVCI6Mn0%3D%7C3000%7C%7C%7C&amp;sdata=CH3nHEQkv%2BGKTz7PMYCX2jqaefJKjzVNrbhxbquA0v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2017</Words>
  <Characters>11502</Characters>
  <Application>Microsoft Office Word</Application>
  <DocSecurity>0</DocSecurity>
  <Lines>95</Lines>
  <Paragraphs>26</Paragraphs>
  <ScaleCrop>false</ScaleCrop>
  <Company/>
  <LinksUpToDate>false</LinksUpToDate>
  <CharactersWithSpaces>13493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Gustafsson</dc:creator>
  <cp:keywords/>
  <dc:description/>
  <cp:lastModifiedBy>Ryan Gustafsson</cp:lastModifiedBy>
  <cp:revision>6</cp:revision>
  <dcterms:created xsi:type="dcterms:W3CDTF">2023-09-21T11:37:00Z</dcterms:created>
  <dcterms:modified xsi:type="dcterms:W3CDTF">2023-09-21T12:47:00Z</dcterms:modified>
</cp:coreProperties>
</file>