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8E7B1" w14:textId="77777777" w:rsidR="00766C65" w:rsidRPr="00766C65" w:rsidRDefault="00766C65" w:rsidP="00766C65">
      <w:pPr>
        <w:autoSpaceDE w:val="0"/>
        <w:autoSpaceDN w:val="0"/>
        <w:adjustRightInd w:val="0"/>
        <w:rPr>
          <w:rFonts w:ascii="Times New Roman" w:hAnsi="Times New Roman" w:cs="Times New Roman"/>
          <w:color w:val="000000"/>
        </w:rPr>
      </w:pPr>
      <w:r w:rsidRPr="00766C65">
        <w:rPr>
          <w:rFonts w:ascii="Times New Roman" w:hAnsi="Times New Roman" w:cs="Times New Roman"/>
        </w:rPr>
        <w:t>IMPC General Program – Abstracts and Bios</w:t>
      </w:r>
    </w:p>
    <w:p w14:paraId="07DD3138" w14:textId="77777777" w:rsidR="00766C65" w:rsidRPr="00766C65" w:rsidRDefault="00766C65" w:rsidP="00766C65">
      <w:pPr>
        <w:rPr>
          <w:rFonts w:ascii="Times New Roman" w:hAnsi="Times New Roman" w:cs="Times New Roman"/>
        </w:rPr>
      </w:pPr>
    </w:p>
    <w:p w14:paraId="1F9C0EE1" w14:textId="40F38C14" w:rsidR="00AC270D" w:rsidRDefault="00AC270D" w:rsidP="00AC270D">
      <w:pPr>
        <w:rPr>
          <w:rFonts w:ascii="Times New Roman" w:hAnsi="Times New Roman" w:cs="Times New Roman"/>
        </w:rPr>
      </w:pPr>
    </w:p>
    <w:p w14:paraId="37534CDA" w14:textId="3CF1321A" w:rsidR="00AC270D" w:rsidRDefault="00AC270D" w:rsidP="00AC270D">
      <w:pPr>
        <w:jc w:val="center"/>
        <w:rPr>
          <w:rFonts w:ascii="Times New Roman" w:hAnsi="Times New Roman" w:cs="Times New Roman"/>
        </w:rPr>
      </w:pPr>
      <w:r w:rsidRPr="00AC270D">
        <w:rPr>
          <w:rFonts w:ascii="Times New Roman" w:hAnsi="Times New Roman" w:cs="Times New Roman"/>
          <w:b/>
          <w:bCs/>
        </w:rPr>
        <w:t>Hanan Al</w:t>
      </w:r>
      <w:r w:rsidR="00452C56">
        <w:rPr>
          <w:rFonts w:ascii="Times New Roman" w:hAnsi="Times New Roman" w:cs="Times New Roman"/>
          <w:b/>
          <w:bCs/>
        </w:rPr>
        <w:t>-K</w:t>
      </w:r>
      <w:r w:rsidRPr="00AC270D">
        <w:rPr>
          <w:rFonts w:ascii="Times New Roman" w:hAnsi="Times New Roman" w:cs="Times New Roman"/>
          <w:b/>
          <w:bCs/>
        </w:rPr>
        <w:t>halaf</w:t>
      </w:r>
      <w:r>
        <w:rPr>
          <w:rFonts w:ascii="Times New Roman" w:hAnsi="Times New Roman" w:cs="Times New Roman"/>
        </w:rPr>
        <w:t xml:space="preserve"> (Kuwait University): </w:t>
      </w:r>
    </w:p>
    <w:p w14:paraId="3B5D3BD7" w14:textId="5BBB30FD" w:rsidR="00AC270D" w:rsidRPr="00AC2C72" w:rsidRDefault="00AC270D" w:rsidP="00AC270D">
      <w:pPr>
        <w:jc w:val="center"/>
        <w:rPr>
          <w:rFonts w:ascii="Times New Roman" w:hAnsi="Times New Roman" w:cs="Times New Roman"/>
          <w:b/>
          <w:bCs/>
          <w:lang w:val="en-GB" w:bidi="ar-KW"/>
        </w:rPr>
      </w:pPr>
      <w:r>
        <w:rPr>
          <w:rFonts w:ascii="Times New Roman" w:hAnsi="Times New Roman" w:cs="Times New Roman"/>
        </w:rPr>
        <w:t>“</w:t>
      </w:r>
      <w:r w:rsidRPr="00AC270D">
        <w:rPr>
          <w:rFonts w:ascii="Times New Roman" w:hAnsi="Times New Roman" w:cs="Times New Roman"/>
        </w:rPr>
        <w:t xml:space="preserve">The </w:t>
      </w:r>
      <w:r w:rsidRPr="00AC270D">
        <w:rPr>
          <w:rFonts w:ascii="Times New Roman" w:hAnsi="Times New Roman" w:cs="Times New Roman"/>
          <w:lang w:bidi="ar-KW"/>
        </w:rPr>
        <w:t xml:space="preserve">Root of Femininity: An Existential-Phenomenological </w:t>
      </w:r>
      <w:r w:rsidRPr="00AC270D">
        <w:rPr>
          <w:rFonts w:ascii="Times New Roman" w:hAnsi="Times New Roman" w:cs="Times New Roman"/>
          <w:lang w:val="en-GB" w:bidi="ar-KW"/>
        </w:rPr>
        <w:t>Approach to Iris Marion Young”</w:t>
      </w:r>
    </w:p>
    <w:p w14:paraId="5A51B9E6" w14:textId="11B8131A" w:rsidR="00AC270D" w:rsidRDefault="00AC270D" w:rsidP="00AC270D">
      <w:pPr>
        <w:rPr>
          <w:rFonts w:ascii="Times New Roman" w:hAnsi="Times New Roman" w:cs="Times New Roman"/>
        </w:rPr>
      </w:pPr>
    </w:p>
    <w:p w14:paraId="5DC17FFF" w14:textId="63583246" w:rsidR="00AC270D" w:rsidRDefault="00AC270D" w:rsidP="00AC270D">
      <w:pPr>
        <w:rPr>
          <w:rFonts w:ascii="Times New Roman" w:hAnsi="Times New Roman" w:cs="Times New Roman"/>
        </w:rPr>
      </w:pPr>
    </w:p>
    <w:p w14:paraId="498DA310" w14:textId="7CD55CA5" w:rsidR="00AC270D" w:rsidRDefault="00AC270D" w:rsidP="00AC270D">
      <w:pPr>
        <w:rPr>
          <w:rFonts w:ascii="Times New Roman" w:hAnsi="Times New Roman" w:cs="Times New Roman"/>
        </w:rPr>
      </w:pPr>
      <w:r>
        <w:rPr>
          <w:rFonts w:ascii="Times New Roman" w:hAnsi="Times New Roman" w:cs="Times New Roman"/>
        </w:rPr>
        <w:t>Abstract:</w:t>
      </w:r>
    </w:p>
    <w:p w14:paraId="20502732" w14:textId="70546D45" w:rsidR="00AC270D" w:rsidRDefault="00AC270D" w:rsidP="00AC270D">
      <w:pPr>
        <w:rPr>
          <w:rFonts w:ascii="Times New Roman" w:hAnsi="Times New Roman" w:cs="Times New Roman"/>
          <w:lang w:bidi="ar-KW"/>
        </w:rPr>
      </w:pPr>
      <w:r w:rsidRPr="00AC2C72">
        <w:rPr>
          <w:rFonts w:ascii="Times New Roman" w:hAnsi="Times New Roman" w:cs="Times New Roman"/>
          <w:lang w:bidi="ar-KW"/>
        </w:rPr>
        <w:t xml:space="preserve">In her Book, </w:t>
      </w:r>
      <w:r w:rsidRPr="00AC2C72">
        <w:rPr>
          <w:rFonts w:ascii="Times New Roman" w:hAnsi="Times New Roman" w:cs="Times New Roman"/>
          <w:i/>
          <w:iCs/>
          <w:lang w:bidi="ar-KW"/>
        </w:rPr>
        <w:t xml:space="preserve">On Female Body Experience; “Throwing Like </w:t>
      </w:r>
      <w:proofErr w:type="gramStart"/>
      <w:r w:rsidRPr="00AC2C72">
        <w:rPr>
          <w:rFonts w:ascii="Times New Roman" w:hAnsi="Times New Roman" w:cs="Times New Roman"/>
          <w:i/>
          <w:iCs/>
          <w:lang w:bidi="ar-KW"/>
        </w:rPr>
        <w:t>A</w:t>
      </w:r>
      <w:proofErr w:type="gramEnd"/>
      <w:r w:rsidRPr="00AC2C72">
        <w:rPr>
          <w:rFonts w:ascii="Times New Roman" w:hAnsi="Times New Roman" w:cs="Times New Roman"/>
          <w:i/>
          <w:iCs/>
          <w:lang w:bidi="ar-KW"/>
        </w:rPr>
        <w:t xml:space="preserve"> Girl” And Other Essays</w:t>
      </w:r>
      <w:r w:rsidRPr="00AC2C72">
        <w:rPr>
          <w:rFonts w:ascii="Times New Roman" w:hAnsi="Times New Roman" w:cs="Times New Roman"/>
          <w:lang w:bidi="ar-KW"/>
        </w:rPr>
        <w:t xml:space="preserve">, Iris Marion Young presents feminine modalities representing women in contemporary, industrial, and commercial societies. She reveals the “root” of these modalities, which she refers to as the state of "self-reference." The main task of the present research paper is to extend Young's understanding of femininity by arguing that the state of “self-reference” is rooted in the state of "reversibility." </w:t>
      </w:r>
      <w:bookmarkStart w:id="0" w:name="_Hlk141557703"/>
      <w:r w:rsidRPr="00AC2C72">
        <w:rPr>
          <w:rFonts w:ascii="Times New Roman" w:hAnsi="Times New Roman" w:cs="Times New Roman"/>
          <w:lang w:bidi="ar-KW"/>
        </w:rPr>
        <w:t xml:space="preserve">Such rootedness is essential to </w:t>
      </w:r>
      <w:proofErr w:type="gramStart"/>
      <w:r w:rsidRPr="00AC2C72">
        <w:rPr>
          <w:rFonts w:ascii="Times New Roman" w:hAnsi="Times New Roman" w:cs="Times New Roman"/>
          <w:lang w:bidi="ar-KW"/>
        </w:rPr>
        <w:t>Young’s</w:t>
      </w:r>
      <w:proofErr w:type="gramEnd"/>
      <w:r w:rsidRPr="00AC2C72">
        <w:rPr>
          <w:rFonts w:ascii="Times New Roman" w:hAnsi="Times New Roman" w:cs="Times New Roman"/>
          <w:lang w:bidi="ar-KW"/>
        </w:rPr>
        <w:t xml:space="preserve"> concept of femininity for it explains the constitution of the objectification state which represents feminine experience. It also, justifies the three aspects of her definition of femininity.</w:t>
      </w:r>
      <w:bookmarkEnd w:id="0"/>
      <w:r w:rsidRPr="00AC2C72">
        <w:rPr>
          <w:rFonts w:ascii="Times New Roman" w:hAnsi="Times New Roman" w:cs="Times New Roman"/>
          <w:lang w:bidi="ar-KW"/>
        </w:rPr>
        <w:t xml:space="preserve"> This paper is inspired mainly by Maurice Merleau-Ponty's existential and phenomenological approach represented in his </w:t>
      </w:r>
      <w:r w:rsidRPr="00AC2C72">
        <w:rPr>
          <w:rFonts w:ascii="Times New Roman" w:hAnsi="Times New Roman" w:cs="Times New Roman"/>
          <w:i/>
          <w:iCs/>
          <w:lang w:bidi="ar-KW"/>
        </w:rPr>
        <w:t>Phenomenology of Perception</w:t>
      </w:r>
      <w:r w:rsidRPr="00AC2C72">
        <w:rPr>
          <w:rFonts w:ascii="Times New Roman" w:hAnsi="Times New Roman" w:cs="Times New Roman"/>
          <w:lang w:bidi="ar-KW"/>
        </w:rPr>
        <w:t xml:space="preserve"> and in </w:t>
      </w:r>
      <w:r w:rsidRPr="00AC2C72">
        <w:rPr>
          <w:rFonts w:ascii="Times New Roman" w:hAnsi="Times New Roman" w:cs="Times New Roman"/>
          <w:i/>
          <w:iCs/>
          <w:lang w:bidi="ar-KW"/>
        </w:rPr>
        <w:t>The Visible and the Invisible</w:t>
      </w:r>
      <w:r w:rsidRPr="00AC2C72">
        <w:rPr>
          <w:rFonts w:ascii="Times New Roman" w:hAnsi="Times New Roman" w:cs="Times New Roman"/>
          <w:lang w:bidi="ar-KW"/>
        </w:rPr>
        <w:t xml:space="preserve">. The paper is also inspired by </w:t>
      </w:r>
      <w:r w:rsidRPr="00AC2C72">
        <w:rPr>
          <w:rFonts w:ascii="Times New Roman" w:hAnsi="Times New Roman" w:cs="Times New Roman"/>
          <w:lang w:val="en-GB" w:bidi="ar-KW"/>
        </w:rPr>
        <w:t xml:space="preserve">Edmund Husserl’s concept of “double senses” presented in his </w:t>
      </w:r>
      <w:r w:rsidRPr="00AC2C72">
        <w:rPr>
          <w:rFonts w:ascii="Times New Roman" w:hAnsi="Times New Roman" w:cs="Times New Roman"/>
          <w:i/>
          <w:iCs/>
          <w:lang w:val="en-GB" w:bidi="ar-KW"/>
        </w:rPr>
        <w:t>Thing and Space: lecture of 1907</w:t>
      </w:r>
      <w:r w:rsidRPr="00AC2C72">
        <w:rPr>
          <w:rFonts w:ascii="Times New Roman" w:hAnsi="Times New Roman" w:cs="Times New Roman"/>
          <w:lang w:val="en-GB" w:bidi="ar-KW"/>
        </w:rPr>
        <w:t xml:space="preserve">. </w:t>
      </w:r>
      <w:r w:rsidRPr="00AC2C72">
        <w:rPr>
          <w:rFonts w:ascii="Times New Roman" w:hAnsi="Times New Roman" w:cs="Times New Roman"/>
          <w:lang w:bidi="ar-KW"/>
        </w:rPr>
        <w:t>Young's definition of "femininity" is explored in relation to the development of feminine and queer theorizing, followed by her modality of self-reference as the root of other feminine modalities. In the rest of the research, her understanding of femininity is extended by presenting the concept of reversibility as the root of forming the state of self-reference and other feminine modalities</w:t>
      </w:r>
      <w:r>
        <w:rPr>
          <w:rFonts w:ascii="Times New Roman" w:hAnsi="Times New Roman" w:cs="Times New Roman"/>
          <w:lang w:bidi="ar-KW"/>
        </w:rPr>
        <w:t>.</w:t>
      </w:r>
    </w:p>
    <w:p w14:paraId="71F0F151" w14:textId="43669701" w:rsidR="00AC270D" w:rsidRDefault="00AC270D" w:rsidP="00AC270D">
      <w:pPr>
        <w:rPr>
          <w:rFonts w:ascii="Times New Roman" w:hAnsi="Times New Roman" w:cs="Times New Roman"/>
          <w:lang w:bidi="ar-KW"/>
        </w:rPr>
      </w:pPr>
    </w:p>
    <w:p w14:paraId="51BBCE77" w14:textId="3745743F" w:rsidR="00AC270D" w:rsidRDefault="00AC270D" w:rsidP="00AC270D">
      <w:pPr>
        <w:rPr>
          <w:rFonts w:ascii="Times New Roman" w:hAnsi="Times New Roman" w:cs="Times New Roman"/>
          <w:lang w:bidi="ar-KW"/>
        </w:rPr>
      </w:pPr>
      <w:r w:rsidRPr="00452C56">
        <w:rPr>
          <w:rFonts w:ascii="Times New Roman" w:hAnsi="Times New Roman" w:cs="Times New Roman"/>
          <w:lang w:bidi="ar-KW"/>
        </w:rPr>
        <w:t>About:</w:t>
      </w:r>
    </w:p>
    <w:p w14:paraId="5E9C2A60" w14:textId="4A8FB6D2" w:rsidR="00AD54F5" w:rsidRDefault="00452C56" w:rsidP="00AC270D">
      <w:pPr>
        <w:rPr>
          <w:rFonts w:ascii="Times New Roman" w:hAnsi="Times New Roman" w:cs="Times New Roman"/>
        </w:rPr>
      </w:pPr>
      <w:r>
        <w:rPr>
          <w:rFonts w:ascii="Times New Roman" w:hAnsi="Times New Roman" w:cs="Times New Roman"/>
        </w:rPr>
        <w:t>Hanan Al-Khalaf is Assistant Professor at the philosophy department, Kuwait University. She received her PhD degree from the University of Waterloo, Canada. Hanan has interests in the fields of philosophy of mind, continental philosophy, political philosophy, and gender studies. She has published philosophical research papers in Arab and English journals. Hanan is a civil rights activist. She participates in activities related to good governance, woman empowerment, and citizenship rights.</w:t>
      </w:r>
    </w:p>
    <w:p w14:paraId="77A534DE" w14:textId="6DE1E6BE" w:rsidR="00AD54F5" w:rsidRDefault="00AD54F5" w:rsidP="00AD54F5">
      <w:pPr>
        <w:rPr>
          <w:rFonts w:ascii="Times New Roman" w:hAnsi="Times New Roman" w:cs="Times New Roman"/>
        </w:rPr>
      </w:pPr>
    </w:p>
    <w:p w14:paraId="45AD2BD2" w14:textId="77777777" w:rsidR="000833B6" w:rsidRDefault="000833B6" w:rsidP="000833B6">
      <w:pPr>
        <w:jc w:val="center"/>
        <w:rPr>
          <w:rFonts w:ascii="Times New Roman" w:hAnsi="Times New Roman" w:cs="Times New Roman"/>
        </w:rPr>
      </w:pPr>
      <w:r w:rsidRPr="00B66795">
        <w:rPr>
          <w:rFonts w:ascii="Times New Roman" w:hAnsi="Times New Roman" w:cs="Times New Roman"/>
          <w:b/>
          <w:bCs/>
        </w:rPr>
        <w:t xml:space="preserve">Joseph </w:t>
      </w:r>
      <w:proofErr w:type="spellStart"/>
      <w:r w:rsidRPr="00B66795">
        <w:rPr>
          <w:rFonts w:ascii="Times New Roman" w:hAnsi="Times New Roman" w:cs="Times New Roman"/>
          <w:b/>
          <w:bCs/>
        </w:rPr>
        <w:t>Berendzen</w:t>
      </w:r>
      <w:proofErr w:type="spellEnd"/>
      <w:r>
        <w:rPr>
          <w:rFonts w:ascii="Times New Roman" w:hAnsi="Times New Roman" w:cs="Times New Roman"/>
        </w:rPr>
        <w:t xml:space="preserve"> (Loyola University New Orleans): </w:t>
      </w:r>
    </w:p>
    <w:p w14:paraId="1F76F4A7" w14:textId="77777777" w:rsidR="000833B6" w:rsidRDefault="000833B6" w:rsidP="000833B6">
      <w:pPr>
        <w:jc w:val="center"/>
        <w:rPr>
          <w:rFonts w:ascii="Times New Roman" w:hAnsi="Times New Roman" w:cs="Times New Roman"/>
          <w:kern w:val="0"/>
          <w:lang w:val="en-GB"/>
        </w:rPr>
      </w:pPr>
      <w:r w:rsidRPr="00AC2C72">
        <w:rPr>
          <w:rFonts w:ascii="Times New Roman" w:hAnsi="Times New Roman" w:cs="Times New Roman"/>
          <w:kern w:val="0"/>
          <w:lang w:val="en-GB"/>
        </w:rPr>
        <w:t xml:space="preserve">“Transcendental Perspectivism in </w:t>
      </w:r>
      <w:r w:rsidRPr="00B66795">
        <w:rPr>
          <w:rFonts w:ascii="Times New Roman" w:hAnsi="Times New Roman" w:cs="Times New Roman"/>
          <w:i/>
          <w:iCs/>
          <w:kern w:val="0"/>
          <w:lang w:val="en-GB"/>
        </w:rPr>
        <w:t>Phenomenology of Perception</w:t>
      </w:r>
      <w:r w:rsidRPr="00AC2C72">
        <w:rPr>
          <w:rFonts w:ascii="Times New Roman" w:hAnsi="Times New Roman" w:cs="Times New Roman"/>
          <w:kern w:val="0"/>
          <w:lang w:val="en-GB"/>
        </w:rPr>
        <w:t>”</w:t>
      </w:r>
    </w:p>
    <w:p w14:paraId="31946A95" w14:textId="77777777" w:rsidR="000833B6" w:rsidRDefault="000833B6" w:rsidP="000833B6">
      <w:pPr>
        <w:rPr>
          <w:rFonts w:ascii="Times New Roman" w:hAnsi="Times New Roman" w:cs="Times New Roman"/>
          <w:kern w:val="0"/>
          <w:lang w:val="en-GB"/>
        </w:rPr>
      </w:pPr>
    </w:p>
    <w:p w14:paraId="25C9ADA6" w14:textId="77777777" w:rsidR="000833B6" w:rsidRDefault="000833B6" w:rsidP="000833B6">
      <w:pPr>
        <w:rPr>
          <w:rFonts w:ascii="Times New Roman" w:hAnsi="Times New Roman" w:cs="Times New Roman"/>
          <w:kern w:val="0"/>
          <w:lang w:val="en-GB"/>
        </w:rPr>
      </w:pPr>
      <w:r>
        <w:rPr>
          <w:rFonts w:ascii="Times New Roman" w:hAnsi="Times New Roman" w:cs="Times New Roman"/>
          <w:kern w:val="0"/>
          <w:lang w:val="en-GB"/>
        </w:rPr>
        <w:t>Abstract:</w:t>
      </w:r>
    </w:p>
    <w:p w14:paraId="451772C6" w14:textId="77777777" w:rsidR="000833B6" w:rsidRPr="00AC2C72" w:rsidRDefault="000833B6" w:rsidP="000833B6">
      <w:pPr>
        <w:autoSpaceDE w:val="0"/>
        <w:autoSpaceDN w:val="0"/>
        <w:adjustRightInd w:val="0"/>
        <w:rPr>
          <w:rFonts w:ascii="Times New Roman" w:hAnsi="Times New Roman" w:cs="Times New Roman"/>
          <w:kern w:val="0"/>
          <w:lang w:val="en-GB"/>
        </w:rPr>
      </w:pPr>
      <w:r w:rsidRPr="00AC2C72">
        <w:rPr>
          <w:rFonts w:ascii="Times New Roman" w:hAnsi="Times New Roman" w:cs="Times New Roman"/>
          <w:kern w:val="0"/>
          <w:lang w:val="en-GB"/>
        </w:rPr>
        <w:t xml:space="preserve">“Transcendental Perspectivism in </w:t>
      </w:r>
      <w:r w:rsidRPr="00B66795">
        <w:rPr>
          <w:rFonts w:ascii="Times New Roman" w:hAnsi="Times New Roman" w:cs="Times New Roman"/>
          <w:i/>
          <w:iCs/>
          <w:kern w:val="0"/>
          <w:lang w:val="en-GB"/>
        </w:rPr>
        <w:t>Phenomenology of Perception</w:t>
      </w:r>
      <w:r w:rsidRPr="00AC2C72">
        <w:rPr>
          <w:rFonts w:ascii="Times New Roman" w:hAnsi="Times New Roman" w:cs="Times New Roman"/>
          <w:kern w:val="0"/>
          <w:lang w:val="en-GB"/>
        </w:rPr>
        <w:t>” argues that along with</w:t>
      </w:r>
    </w:p>
    <w:p w14:paraId="2F9AFBFC" w14:textId="77777777" w:rsidR="000833B6" w:rsidRPr="00AC2C72" w:rsidRDefault="000833B6" w:rsidP="000833B6">
      <w:pPr>
        <w:autoSpaceDE w:val="0"/>
        <w:autoSpaceDN w:val="0"/>
        <w:adjustRightInd w:val="0"/>
        <w:rPr>
          <w:rFonts w:ascii="Times New Roman" w:hAnsi="Times New Roman" w:cs="Times New Roman"/>
          <w:kern w:val="0"/>
          <w:lang w:val="en-GB"/>
        </w:rPr>
      </w:pPr>
      <w:r w:rsidRPr="00AC2C72">
        <w:rPr>
          <w:rFonts w:ascii="Times New Roman" w:hAnsi="Times New Roman" w:cs="Times New Roman"/>
          <w:kern w:val="0"/>
          <w:lang w:val="en-GB"/>
        </w:rPr>
        <w:t>referring to mere variations in a single subject’s perceptual experience, the term “perspective” in</w:t>
      </w:r>
      <w:r>
        <w:rPr>
          <w:rFonts w:ascii="Times New Roman" w:hAnsi="Times New Roman" w:cs="Times New Roman"/>
          <w:kern w:val="0"/>
          <w:lang w:val="en-GB"/>
        </w:rPr>
        <w:t xml:space="preserve"> </w:t>
      </w:r>
      <w:r w:rsidRPr="00B66795">
        <w:rPr>
          <w:rFonts w:ascii="Times New Roman" w:hAnsi="Times New Roman" w:cs="Times New Roman"/>
          <w:i/>
          <w:iCs/>
          <w:kern w:val="0"/>
          <w:lang w:val="en-GB"/>
        </w:rPr>
        <w:t>Phenomenology of Perception</w:t>
      </w:r>
      <w:r w:rsidRPr="00AC2C72">
        <w:rPr>
          <w:rFonts w:ascii="Times New Roman" w:hAnsi="Times New Roman" w:cs="Times New Roman"/>
          <w:kern w:val="0"/>
          <w:lang w:val="en-GB"/>
        </w:rPr>
        <w:t xml:space="preserve"> has a deeper transcendental significance. I argue that Merleau-Ponty proposes a kind of “transcendental perspectivism” which holds that our experience of the</w:t>
      </w:r>
      <w:r>
        <w:rPr>
          <w:rFonts w:ascii="Times New Roman" w:hAnsi="Times New Roman" w:cs="Times New Roman"/>
          <w:kern w:val="0"/>
          <w:lang w:val="en-GB"/>
        </w:rPr>
        <w:t xml:space="preserve"> </w:t>
      </w:r>
      <w:r w:rsidRPr="00AC2C72">
        <w:rPr>
          <w:rFonts w:ascii="Times New Roman" w:hAnsi="Times New Roman" w:cs="Times New Roman"/>
          <w:kern w:val="0"/>
          <w:lang w:val="en-GB"/>
        </w:rPr>
        <w:t>world is structured by a fundamental, ineliminable perspective that shapes what reality is for us.</w:t>
      </w:r>
      <w:r>
        <w:rPr>
          <w:rFonts w:ascii="Times New Roman" w:hAnsi="Times New Roman" w:cs="Times New Roman"/>
          <w:kern w:val="0"/>
          <w:lang w:val="en-GB"/>
        </w:rPr>
        <w:t xml:space="preserve"> </w:t>
      </w:r>
      <w:r w:rsidRPr="00AC2C72">
        <w:rPr>
          <w:rFonts w:ascii="Times New Roman" w:hAnsi="Times New Roman" w:cs="Times New Roman"/>
          <w:kern w:val="0"/>
          <w:lang w:val="en-GB"/>
        </w:rPr>
        <w:t>This leads (despite Merleau-Ponty’s overt criticisms of idealism) to what can reasonably be</w:t>
      </w:r>
      <w:r>
        <w:rPr>
          <w:rFonts w:ascii="Times New Roman" w:hAnsi="Times New Roman" w:cs="Times New Roman"/>
          <w:kern w:val="0"/>
          <w:lang w:val="en-GB"/>
        </w:rPr>
        <w:t xml:space="preserve"> </w:t>
      </w:r>
      <w:r w:rsidRPr="00AC2C72">
        <w:rPr>
          <w:rFonts w:ascii="Times New Roman" w:hAnsi="Times New Roman" w:cs="Times New Roman"/>
          <w:kern w:val="0"/>
          <w:lang w:val="en-GB"/>
        </w:rPr>
        <w:t xml:space="preserve">called an “idealist” </w:t>
      </w:r>
      <w:proofErr w:type="gramStart"/>
      <w:r w:rsidRPr="00AC2C72">
        <w:rPr>
          <w:rFonts w:ascii="Times New Roman" w:hAnsi="Times New Roman" w:cs="Times New Roman"/>
          <w:kern w:val="0"/>
          <w:lang w:val="en-GB"/>
        </w:rPr>
        <w:t>view, because</w:t>
      </w:r>
      <w:proofErr w:type="gramEnd"/>
      <w:r w:rsidRPr="00AC2C72">
        <w:rPr>
          <w:rFonts w:ascii="Times New Roman" w:hAnsi="Times New Roman" w:cs="Times New Roman"/>
          <w:kern w:val="0"/>
          <w:lang w:val="en-GB"/>
        </w:rPr>
        <w:t xml:space="preserve"> it holds that the being of the world is in some sense determined</w:t>
      </w:r>
      <w:r>
        <w:rPr>
          <w:rFonts w:ascii="Times New Roman" w:hAnsi="Times New Roman" w:cs="Times New Roman"/>
          <w:kern w:val="0"/>
          <w:lang w:val="en-GB"/>
        </w:rPr>
        <w:t xml:space="preserve"> </w:t>
      </w:r>
      <w:r w:rsidRPr="00AC2C72">
        <w:rPr>
          <w:rFonts w:ascii="Times New Roman" w:hAnsi="Times New Roman" w:cs="Times New Roman"/>
          <w:kern w:val="0"/>
          <w:lang w:val="en-GB"/>
        </w:rPr>
        <w:t>by our perspectival relation to it. While this paper does not fully argue for that idealist</w:t>
      </w:r>
      <w:r>
        <w:rPr>
          <w:rFonts w:ascii="Times New Roman" w:hAnsi="Times New Roman" w:cs="Times New Roman"/>
          <w:kern w:val="0"/>
          <w:lang w:val="en-GB"/>
        </w:rPr>
        <w:t xml:space="preserve"> </w:t>
      </w:r>
      <w:r w:rsidRPr="00AC2C72">
        <w:rPr>
          <w:rFonts w:ascii="Times New Roman" w:hAnsi="Times New Roman" w:cs="Times New Roman"/>
          <w:kern w:val="0"/>
          <w:lang w:val="en-GB"/>
        </w:rPr>
        <w:t>interpretation of Phenomenology, it prepares the way for it by providing an examination of the</w:t>
      </w:r>
      <w:r>
        <w:rPr>
          <w:rFonts w:ascii="Times New Roman" w:hAnsi="Times New Roman" w:cs="Times New Roman"/>
          <w:kern w:val="0"/>
          <w:lang w:val="en-GB"/>
        </w:rPr>
        <w:t xml:space="preserve"> </w:t>
      </w:r>
      <w:r w:rsidRPr="00AC2C72">
        <w:rPr>
          <w:rFonts w:ascii="Times New Roman" w:hAnsi="Times New Roman" w:cs="Times New Roman"/>
          <w:kern w:val="0"/>
          <w:lang w:val="en-GB"/>
        </w:rPr>
        <w:t>concept “perspective” in that text.</w:t>
      </w:r>
    </w:p>
    <w:p w14:paraId="67C1B528" w14:textId="77777777" w:rsidR="000833B6" w:rsidRDefault="000833B6" w:rsidP="000833B6">
      <w:pPr>
        <w:rPr>
          <w:rFonts w:ascii="Times New Roman" w:hAnsi="Times New Roman" w:cs="Times New Roman"/>
        </w:rPr>
      </w:pPr>
    </w:p>
    <w:p w14:paraId="0D4FABBB" w14:textId="77777777" w:rsidR="000833B6" w:rsidRDefault="000833B6" w:rsidP="000833B6">
      <w:pPr>
        <w:rPr>
          <w:rFonts w:ascii="Times New Roman" w:hAnsi="Times New Roman" w:cs="Times New Roman"/>
        </w:rPr>
      </w:pPr>
      <w:r>
        <w:rPr>
          <w:rFonts w:ascii="Times New Roman" w:hAnsi="Times New Roman" w:cs="Times New Roman"/>
        </w:rPr>
        <w:t>About:</w:t>
      </w:r>
    </w:p>
    <w:p w14:paraId="447BE380" w14:textId="77777777" w:rsidR="000833B6" w:rsidRPr="00AC2C72" w:rsidRDefault="000833B6" w:rsidP="000833B6">
      <w:pPr>
        <w:autoSpaceDE w:val="0"/>
        <w:autoSpaceDN w:val="0"/>
        <w:adjustRightInd w:val="0"/>
        <w:rPr>
          <w:rFonts w:ascii="Times New Roman" w:hAnsi="Times New Roman" w:cs="Times New Roman"/>
          <w:kern w:val="0"/>
          <w:lang w:val="en-GB"/>
        </w:rPr>
      </w:pPr>
      <w:r w:rsidRPr="00AC2C72">
        <w:rPr>
          <w:rFonts w:ascii="Times New Roman" w:hAnsi="Times New Roman" w:cs="Times New Roman"/>
          <w:kern w:val="0"/>
          <w:lang w:val="en-GB"/>
        </w:rPr>
        <w:t xml:space="preserve">Joseph </w:t>
      </w:r>
      <w:proofErr w:type="spellStart"/>
      <w:r w:rsidRPr="00AC2C72">
        <w:rPr>
          <w:rFonts w:ascii="Times New Roman" w:hAnsi="Times New Roman" w:cs="Times New Roman"/>
          <w:kern w:val="0"/>
          <w:lang w:val="en-GB"/>
        </w:rPr>
        <w:t>Berendzen</w:t>
      </w:r>
      <w:proofErr w:type="spellEnd"/>
      <w:r w:rsidRPr="00AC2C72">
        <w:rPr>
          <w:rFonts w:ascii="Times New Roman" w:hAnsi="Times New Roman" w:cs="Times New Roman"/>
          <w:kern w:val="0"/>
          <w:lang w:val="en-GB"/>
        </w:rPr>
        <w:t xml:space="preserve"> is Professor and chair of the Department of Philosophy at Loyola</w:t>
      </w:r>
    </w:p>
    <w:p w14:paraId="5FD372AD" w14:textId="77777777" w:rsidR="000833B6" w:rsidRPr="00B66795" w:rsidRDefault="000833B6" w:rsidP="000833B6">
      <w:pPr>
        <w:autoSpaceDE w:val="0"/>
        <w:autoSpaceDN w:val="0"/>
        <w:adjustRightInd w:val="0"/>
        <w:rPr>
          <w:rFonts w:ascii="Times New Roman" w:hAnsi="Times New Roman" w:cs="Times New Roman"/>
          <w:kern w:val="0"/>
          <w:lang w:val="en-GB"/>
        </w:rPr>
      </w:pPr>
      <w:r w:rsidRPr="00AC2C72">
        <w:rPr>
          <w:rFonts w:ascii="Times New Roman" w:hAnsi="Times New Roman" w:cs="Times New Roman"/>
          <w:kern w:val="0"/>
          <w:lang w:val="en-GB"/>
        </w:rPr>
        <w:lastRenderedPageBreak/>
        <w:t>University New Orleans. His research, apart from Merleau-Ponty, focuses on phenomenology,</w:t>
      </w:r>
      <w:r>
        <w:rPr>
          <w:rFonts w:ascii="Times New Roman" w:hAnsi="Times New Roman" w:cs="Times New Roman"/>
          <w:kern w:val="0"/>
          <w:lang w:val="en-GB"/>
        </w:rPr>
        <w:t xml:space="preserve"> </w:t>
      </w:r>
      <w:r w:rsidRPr="00AC2C72">
        <w:rPr>
          <w:rFonts w:ascii="Times New Roman" w:hAnsi="Times New Roman" w:cs="Times New Roman"/>
          <w:kern w:val="0"/>
          <w:lang w:val="en-GB"/>
        </w:rPr>
        <w:t xml:space="preserve">German Idealism, and idealism more generally. He recently published </w:t>
      </w:r>
      <w:r w:rsidRPr="00B66795">
        <w:rPr>
          <w:rFonts w:ascii="Times New Roman" w:hAnsi="Times New Roman" w:cs="Times New Roman"/>
          <w:i/>
          <w:iCs/>
          <w:kern w:val="0"/>
          <w:lang w:val="en-GB"/>
        </w:rPr>
        <w:t>Embodied Idealism: Merleau-Ponty’s Transcendental Philosophy</w:t>
      </w:r>
      <w:r w:rsidRPr="00AC2C72">
        <w:rPr>
          <w:rFonts w:ascii="Times New Roman" w:hAnsi="Times New Roman" w:cs="Times New Roman"/>
          <w:kern w:val="0"/>
          <w:lang w:val="en-GB"/>
        </w:rPr>
        <w:t xml:space="preserve"> with Oxford University Press. Pertinent to a</w:t>
      </w:r>
      <w:r>
        <w:rPr>
          <w:rFonts w:ascii="Times New Roman" w:hAnsi="Times New Roman" w:cs="Times New Roman"/>
          <w:kern w:val="0"/>
          <w:lang w:val="en-GB"/>
        </w:rPr>
        <w:t xml:space="preserve"> </w:t>
      </w:r>
      <w:r w:rsidRPr="00AC2C72">
        <w:rPr>
          <w:rFonts w:ascii="Times New Roman" w:hAnsi="Times New Roman" w:cs="Times New Roman"/>
          <w:kern w:val="0"/>
          <w:lang w:val="en-GB"/>
        </w:rPr>
        <w:t>conference hosted in Australia, he is also an international member of the Brisbane Lions Football</w:t>
      </w:r>
      <w:r>
        <w:rPr>
          <w:rFonts w:ascii="Times New Roman" w:hAnsi="Times New Roman" w:cs="Times New Roman"/>
          <w:kern w:val="0"/>
          <w:lang w:val="en-GB"/>
        </w:rPr>
        <w:t xml:space="preserve"> </w:t>
      </w:r>
      <w:r w:rsidRPr="00AC2C72">
        <w:rPr>
          <w:rFonts w:ascii="Times New Roman" w:hAnsi="Times New Roman" w:cs="Times New Roman"/>
          <w:kern w:val="0"/>
          <w:lang w:val="en-GB"/>
        </w:rPr>
        <w:t>Club.</w:t>
      </w:r>
    </w:p>
    <w:p w14:paraId="0E5DF5D9" w14:textId="4DE33422" w:rsidR="000833B6" w:rsidRDefault="000833B6" w:rsidP="00AD54F5">
      <w:pPr>
        <w:rPr>
          <w:rFonts w:ascii="Times New Roman" w:hAnsi="Times New Roman" w:cs="Times New Roman"/>
        </w:rPr>
      </w:pPr>
    </w:p>
    <w:p w14:paraId="2053DBAA" w14:textId="77777777" w:rsidR="000833B6" w:rsidRDefault="000833B6" w:rsidP="00AD54F5">
      <w:pPr>
        <w:rPr>
          <w:rFonts w:ascii="Times New Roman" w:hAnsi="Times New Roman" w:cs="Times New Roman"/>
        </w:rPr>
      </w:pPr>
    </w:p>
    <w:p w14:paraId="1FBACB7E" w14:textId="77777777" w:rsidR="000833B6" w:rsidRDefault="000833B6" w:rsidP="000833B6">
      <w:pPr>
        <w:jc w:val="center"/>
        <w:rPr>
          <w:rFonts w:ascii="Times New Roman" w:hAnsi="Times New Roman" w:cs="Times New Roman"/>
          <w:lang w:val="en-GB"/>
        </w:rPr>
      </w:pPr>
      <w:r w:rsidRPr="00AC270D">
        <w:rPr>
          <w:rFonts w:ascii="Times New Roman" w:hAnsi="Times New Roman" w:cs="Times New Roman"/>
          <w:b/>
          <w:bCs/>
          <w:lang w:val="en-GB"/>
        </w:rPr>
        <w:t>Conall Cash</w:t>
      </w:r>
      <w:r>
        <w:rPr>
          <w:rFonts w:ascii="Times New Roman" w:hAnsi="Times New Roman" w:cs="Times New Roman"/>
          <w:lang w:val="en-GB"/>
        </w:rPr>
        <w:t xml:space="preserve"> (St Francis Xavier University): </w:t>
      </w:r>
    </w:p>
    <w:p w14:paraId="5C1D56F2" w14:textId="77777777" w:rsidR="000833B6" w:rsidRDefault="000833B6" w:rsidP="000833B6">
      <w:pPr>
        <w:jc w:val="center"/>
        <w:rPr>
          <w:rFonts w:ascii="Times New Roman" w:hAnsi="Times New Roman" w:cs="Times New Roman"/>
          <w:lang w:val="en-GB"/>
        </w:rPr>
      </w:pPr>
      <w:r>
        <w:rPr>
          <w:rFonts w:ascii="Times New Roman" w:hAnsi="Times New Roman" w:cs="Times New Roman"/>
          <w:lang w:val="en-GB"/>
        </w:rPr>
        <w:t>“The Mortal Subject of Radical Reflection”</w:t>
      </w:r>
    </w:p>
    <w:p w14:paraId="6C9D6844" w14:textId="77777777" w:rsidR="000833B6" w:rsidRDefault="000833B6" w:rsidP="000833B6">
      <w:pPr>
        <w:rPr>
          <w:rFonts w:ascii="Times New Roman" w:hAnsi="Times New Roman" w:cs="Times New Roman"/>
          <w:lang w:val="en-GB"/>
        </w:rPr>
      </w:pPr>
    </w:p>
    <w:p w14:paraId="6DB5D72F" w14:textId="77777777" w:rsidR="000833B6" w:rsidRDefault="000833B6" w:rsidP="000833B6">
      <w:pPr>
        <w:rPr>
          <w:rFonts w:ascii="Times New Roman" w:hAnsi="Times New Roman" w:cs="Times New Roman"/>
          <w:lang w:val="en-GB"/>
        </w:rPr>
      </w:pPr>
      <w:r>
        <w:rPr>
          <w:rFonts w:ascii="Times New Roman" w:hAnsi="Times New Roman" w:cs="Times New Roman"/>
          <w:lang w:val="en-GB"/>
        </w:rPr>
        <w:t>Abstract:</w:t>
      </w:r>
    </w:p>
    <w:p w14:paraId="740D2839"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This paper considers Merleau-Ponty’s treatment of the question of mortality, arguing that a recentring of mortal life as a concern of his thought is crucial to grasping the relation between his phenomenological and historical-political writings. Focusing on the essays “Hegel’s Existentialism” and “The War Has Taken Place” alongside the “Freedom” chapter of </w:t>
      </w:r>
      <w:r w:rsidRPr="00AC2C72">
        <w:rPr>
          <w:rFonts w:ascii="Times New Roman" w:eastAsia="Times New Roman" w:hAnsi="Times New Roman" w:cs="Times New Roman"/>
          <w:i/>
          <w:iCs/>
          <w:color w:val="212121"/>
          <w:kern w:val="0"/>
          <w:lang w:eastAsia="en-GB"/>
          <w14:ligatures w14:val="none"/>
        </w:rPr>
        <w:t>Phenomenology of Perception</w:t>
      </w:r>
      <w:r w:rsidRPr="00AC2C72">
        <w:rPr>
          <w:rFonts w:ascii="Times New Roman" w:eastAsia="Times New Roman" w:hAnsi="Times New Roman" w:cs="Times New Roman"/>
          <w:color w:val="212121"/>
          <w:kern w:val="0"/>
          <w:lang w:eastAsia="en-GB"/>
          <w14:ligatures w14:val="none"/>
        </w:rPr>
        <w:t>, the paper responds both to Leonard Lawlor’s claim that Merleau-Ponty’s philosophy refuses to encounter death due to its recuperative seeking of ‘</w:t>
      </w:r>
      <w:proofErr w:type="spellStart"/>
      <w:r w:rsidRPr="00AC2C72">
        <w:rPr>
          <w:rFonts w:ascii="Times New Roman" w:eastAsia="Times New Roman" w:hAnsi="Times New Roman" w:cs="Times New Roman"/>
          <w:color w:val="212121"/>
          <w:kern w:val="0"/>
          <w:lang w:eastAsia="en-GB"/>
          <w14:ligatures w14:val="none"/>
        </w:rPr>
        <w:t>tranquility</w:t>
      </w:r>
      <w:proofErr w:type="spellEnd"/>
      <w:r w:rsidRPr="00AC2C72">
        <w:rPr>
          <w:rFonts w:ascii="Times New Roman" w:eastAsia="Times New Roman" w:hAnsi="Times New Roman" w:cs="Times New Roman"/>
          <w:color w:val="212121"/>
          <w:kern w:val="0"/>
          <w:lang w:eastAsia="en-GB"/>
          <w14:ligatures w14:val="none"/>
        </w:rPr>
        <w:t xml:space="preserve">,’ and to Bryan A. Smyth’s claim that Merleau-Ponty seeks a “militant intersubjective sublimation of death” through the achievement of a Marxian phenomenology. I argue instead that Merleau-Ponty’s conception of freedom and sociality is inextricable from a consciousness of death as an </w:t>
      </w:r>
      <w:proofErr w:type="spellStart"/>
      <w:r w:rsidRPr="00AC2C72">
        <w:rPr>
          <w:rFonts w:ascii="Times New Roman" w:eastAsia="Times New Roman" w:hAnsi="Times New Roman" w:cs="Times New Roman"/>
          <w:color w:val="212121"/>
          <w:kern w:val="0"/>
          <w:lang w:eastAsia="en-GB"/>
          <w14:ligatures w14:val="none"/>
        </w:rPr>
        <w:t>untranscendable</w:t>
      </w:r>
      <w:proofErr w:type="spellEnd"/>
      <w:r w:rsidRPr="00AC2C72">
        <w:rPr>
          <w:rFonts w:ascii="Times New Roman" w:eastAsia="Times New Roman" w:hAnsi="Times New Roman" w:cs="Times New Roman"/>
          <w:color w:val="212121"/>
          <w:kern w:val="0"/>
          <w:lang w:eastAsia="en-GB"/>
          <w14:ligatures w14:val="none"/>
        </w:rPr>
        <w:t xml:space="preserve"> horizon proper to all living projects.</w:t>
      </w:r>
    </w:p>
    <w:p w14:paraId="37CD002E" w14:textId="77777777" w:rsidR="000833B6" w:rsidRDefault="000833B6" w:rsidP="000833B6">
      <w:pPr>
        <w:rPr>
          <w:rFonts w:ascii="Times New Roman" w:hAnsi="Times New Roman" w:cs="Times New Roman"/>
        </w:rPr>
      </w:pPr>
    </w:p>
    <w:p w14:paraId="4E8CA6B9" w14:textId="77777777" w:rsidR="000833B6" w:rsidRDefault="000833B6" w:rsidP="000833B6">
      <w:pPr>
        <w:rPr>
          <w:rFonts w:ascii="Times New Roman" w:hAnsi="Times New Roman" w:cs="Times New Roman"/>
        </w:rPr>
      </w:pPr>
      <w:r>
        <w:rPr>
          <w:rFonts w:ascii="Times New Roman" w:hAnsi="Times New Roman" w:cs="Times New Roman"/>
        </w:rPr>
        <w:t>About:</w:t>
      </w:r>
    </w:p>
    <w:p w14:paraId="04E4E206"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 xml:space="preserve">Conall Cash completed his PhD in the Romance Studies department at Cornell University in 2022. He was a Melbourne Early Career Academic Fellow in French Studies at the University of Melbourne in </w:t>
      </w:r>
      <w:proofErr w:type="gramStart"/>
      <w:r w:rsidRPr="00AC2C72">
        <w:rPr>
          <w:rFonts w:ascii="Times New Roman" w:eastAsia="Times New Roman" w:hAnsi="Times New Roman" w:cs="Times New Roman"/>
          <w:color w:val="212121"/>
          <w:kern w:val="0"/>
          <w:lang w:eastAsia="en-GB"/>
          <w14:ligatures w14:val="none"/>
        </w:rPr>
        <w:t>2022-23, and</w:t>
      </w:r>
      <w:proofErr w:type="gramEnd"/>
      <w:r w:rsidRPr="00AC2C72">
        <w:rPr>
          <w:rFonts w:ascii="Times New Roman" w:eastAsia="Times New Roman" w:hAnsi="Times New Roman" w:cs="Times New Roman"/>
          <w:color w:val="212121"/>
          <w:kern w:val="0"/>
          <w:lang w:eastAsia="en-GB"/>
          <w14:ligatures w14:val="none"/>
        </w:rPr>
        <w:t xml:space="preserve"> is currently a Banting Postdoctoral Fellow in Comparative Literature based at St Francis Xavier University in Canada. His work focuses on aesthetic and political questions in modern literature, cinema, and philosophy.</w:t>
      </w:r>
    </w:p>
    <w:p w14:paraId="5BBFB959" w14:textId="77777777" w:rsidR="000833B6" w:rsidRDefault="000833B6" w:rsidP="000833B6">
      <w:pPr>
        <w:rPr>
          <w:rFonts w:ascii="Times New Roman" w:hAnsi="Times New Roman" w:cs="Times New Roman"/>
        </w:rPr>
      </w:pPr>
    </w:p>
    <w:p w14:paraId="43BC093A" w14:textId="0EE85D6F" w:rsidR="000833B6" w:rsidRDefault="000833B6" w:rsidP="00AD54F5">
      <w:pPr>
        <w:rPr>
          <w:rFonts w:ascii="Times New Roman" w:hAnsi="Times New Roman" w:cs="Times New Roman"/>
        </w:rPr>
      </w:pPr>
    </w:p>
    <w:p w14:paraId="73E1AC43" w14:textId="77777777" w:rsidR="000833B6" w:rsidRPr="00766C65" w:rsidRDefault="000833B6" w:rsidP="000833B6">
      <w:pPr>
        <w:jc w:val="center"/>
        <w:rPr>
          <w:rFonts w:ascii="Times New Roman" w:hAnsi="Times New Roman" w:cs="Times New Roman"/>
          <w:color w:val="000000"/>
          <w:lang w:val="en-US"/>
        </w:rPr>
      </w:pPr>
      <w:r w:rsidRPr="00766C65">
        <w:rPr>
          <w:rFonts w:ascii="Times New Roman" w:hAnsi="Times New Roman" w:cs="Times New Roman"/>
          <w:b/>
          <w:bCs/>
          <w:color w:val="000000"/>
          <w:lang w:val="en-US"/>
        </w:rPr>
        <w:t>Anya Daly</w:t>
      </w:r>
      <w:r w:rsidRPr="00766C65">
        <w:rPr>
          <w:rFonts w:ascii="Times New Roman" w:hAnsi="Times New Roman" w:cs="Times New Roman"/>
          <w:color w:val="000000"/>
          <w:lang w:val="en-US"/>
        </w:rPr>
        <w:t xml:space="preserve"> (University of Tasmania): “</w:t>
      </w:r>
      <w:proofErr w:type="spellStart"/>
      <w:r w:rsidRPr="00766C65">
        <w:rPr>
          <w:rFonts w:ascii="Times New Roman" w:hAnsi="Times New Roman" w:cs="Times New Roman"/>
          <w:color w:val="000000"/>
          <w:lang w:val="en-US"/>
        </w:rPr>
        <w:t>Lifeworlds</w:t>
      </w:r>
      <w:proofErr w:type="spellEnd"/>
      <w:r w:rsidRPr="00766C65">
        <w:rPr>
          <w:rFonts w:ascii="Times New Roman" w:hAnsi="Times New Roman" w:cs="Times New Roman"/>
          <w:color w:val="000000"/>
          <w:lang w:val="en-US"/>
        </w:rPr>
        <w:t xml:space="preserve"> between Science and Art”</w:t>
      </w:r>
    </w:p>
    <w:p w14:paraId="339A7D8E" w14:textId="77777777" w:rsidR="000833B6" w:rsidRPr="00766C65" w:rsidRDefault="000833B6" w:rsidP="000833B6">
      <w:pPr>
        <w:rPr>
          <w:rFonts w:ascii="Times New Roman" w:hAnsi="Times New Roman" w:cs="Times New Roman"/>
        </w:rPr>
      </w:pPr>
    </w:p>
    <w:p w14:paraId="48CF7AB1" w14:textId="77777777" w:rsidR="000833B6" w:rsidRPr="00766C65" w:rsidRDefault="000833B6" w:rsidP="000833B6">
      <w:pPr>
        <w:pStyle w:val="NormalWeb"/>
        <w:spacing w:before="0" w:beforeAutospacing="0" w:after="0" w:afterAutospacing="0"/>
      </w:pPr>
      <w:r w:rsidRPr="00766C65">
        <w:t>Abstract:</w:t>
      </w:r>
    </w:p>
    <w:p w14:paraId="5AA2A46D" w14:textId="77777777" w:rsidR="000833B6" w:rsidRPr="00766C65" w:rsidRDefault="000833B6" w:rsidP="000833B6">
      <w:pPr>
        <w:pStyle w:val="NormalWeb"/>
        <w:spacing w:before="0" w:beforeAutospacing="0" w:after="0" w:afterAutospacing="0"/>
      </w:pPr>
      <w:r w:rsidRPr="00766C65">
        <w:t xml:space="preserve">The sovereign gaze of the human subject has predominated in the domains of both the natural sciences and aesthetics across the diverse investigations and representations of animality and animal </w:t>
      </w:r>
      <w:proofErr w:type="spellStart"/>
      <w:r w:rsidRPr="00766C65">
        <w:t>lifeworlds</w:t>
      </w:r>
      <w:proofErr w:type="spellEnd"/>
      <w:r w:rsidRPr="00766C65">
        <w:t xml:space="preserve">. Nonetheless, there are notable exceptions to such sovereign gazes, characterised as they are by </w:t>
      </w:r>
      <w:proofErr w:type="spellStart"/>
      <w:r w:rsidRPr="00766C65">
        <w:t>distanciation</w:t>
      </w:r>
      <w:proofErr w:type="spellEnd"/>
      <w:r w:rsidRPr="00766C65">
        <w:t xml:space="preserve">, hierarchies and dichotomies of gazer and gazed-at. In the written descriptions of biologist Jakob von </w:t>
      </w:r>
      <w:proofErr w:type="spellStart"/>
      <w:r w:rsidRPr="00766C65">
        <w:t>Uexküll</w:t>
      </w:r>
      <w:proofErr w:type="spellEnd"/>
      <w:r w:rsidRPr="00766C65">
        <w:t xml:space="preserve"> and the artistic depictions of Leonardo da Vinci we see the exceptional in the quality of attention they bring to their respective tasks; a transformative attention characterised by mutuality of intertwined gazes, a seeing-with rather than a looking at, revealing as Merleau-Ponty describes – ‘a strange kinship’ of </w:t>
      </w:r>
      <w:proofErr w:type="spellStart"/>
      <w:r w:rsidRPr="00766C65">
        <w:t>interanimality</w:t>
      </w:r>
      <w:proofErr w:type="spellEnd"/>
      <w:r w:rsidRPr="00766C65">
        <w:t xml:space="preserve">. These finely attentive investigations and representations of animals re-cognise them as not mere specimens or curiosities for the human gaze but rather </w:t>
      </w:r>
      <w:proofErr w:type="gramStart"/>
      <w:r w:rsidRPr="00766C65">
        <w:t>animal-subjects</w:t>
      </w:r>
      <w:proofErr w:type="gramEnd"/>
      <w:r w:rsidRPr="00766C65">
        <w:t xml:space="preserve"> immersed in their </w:t>
      </w:r>
      <w:proofErr w:type="spellStart"/>
      <w:r w:rsidRPr="00766C65">
        <w:t>lifeworlds</w:t>
      </w:r>
      <w:proofErr w:type="spellEnd"/>
      <w:r w:rsidRPr="00766C65">
        <w:t>.</w:t>
      </w:r>
    </w:p>
    <w:p w14:paraId="2C8AD86B" w14:textId="77777777" w:rsidR="000833B6" w:rsidRPr="00766C65" w:rsidRDefault="000833B6" w:rsidP="000833B6">
      <w:pPr>
        <w:pStyle w:val="NormalWeb"/>
        <w:spacing w:before="0" w:beforeAutospacing="0" w:after="0" w:afterAutospacing="0"/>
      </w:pPr>
    </w:p>
    <w:p w14:paraId="659D4D25" w14:textId="77777777" w:rsidR="000833B6" w:rsidRPr="00766C65" w:rsidRDefault="000833B6" w:rsidP="000833B6">
      <w:pPr>
        <w:pStyle w:val="NormalWeb"/>
        <w:spacing w:before="0" w:beforeAutospacing="0" w:after="0" w:afterAutospacing="0"/>
      </w:pPr>
      <w:r w:rsidRPr="00766C65">
        <w:t>About:</w:t>
      </w:r>
    </w:p>
    <w:p w14:paraId="5EA58132" w14:textId="77777777" w:rsidR="000833B6" w:rsidRPr="00766C65" w:rsidRDefault="000833B6" w:rsidP="000833B6">
      <w:pPr>
        <w:shd w:val="clear" w:color="auto" w:fill="FFFFFF"/>
        <w:rPr>
          <w:rFonts w:ascii="Times New Roman" w:eastAsia="Times New Roman" w:hAnsi="Times New Roman" w:cs="Times New Roman"/>
          <w:lang w:eastAsia="en-GB"/>
        </w:rPr>
      </w:pPr>
      <w:r w:rsidRPr="00766C65">
        <w:rPr>
          <w:rFonts w:ascii="Times New Roman" w:eastAsia="Times New Roman" w:hAnsi="Times New Roman" w:cs="Times New Roman"/>
          <w:lang w:eastAsia="en-GB"/>
        </w:rPr>
        <w:t xml:space="preserve">Anya completed a doctorate at both </w:t>
      </w:r>
      <w:proofErr w:type="spellStart"/>
      <w:r w:rsidRPr="00766C65">
        <w:rPr>
          <w:rFonts w:ascii="Times New Roman" w:eastAsia="Times New Roman" w:hAnsi="Times New Roman" w:cs="Times New Roman"/>
          <w:lang w:eastAsia="en-GB"/>
        </w:rPr>
        <w:t>Université</w:t>
      </w:r>
      <w:proofErr w:type="spellEnd"/>
      <w:r w:rsidRPr="00766C65">
        <w:rPr>
          <w:rFonts w:ascii="Times New Roman" w:eastAsia="Times New Roman" w:hAnsi="Times New Roman" w:cs="Times New Roman"/>
          <w:lang w:eastAsia="en-GB"/>
        </w:rPr>
        <w:t xml:space="preserve"> de Paris 1 and University of Melbourne in 2012. Anya’s doctoral research in France (2005-2010) was conducted under the supervision of Professor Renaud </w:t>
      </w:r>
      <w:proofErr w:type="spellStart"/>
      <w:r w:rsidRPr="00766C65">
        <w:rPr>
          <w:rFonts w:ascii="Times New Roman" w:eastAsia="Times New Roman" w:hAnsi="Times New Roman" w:cs="Times New Roman"/>
          <w:lang w:eastAsia="en-GB"/>
        </w:rPr>
        <w:t>Barbaras</w:t>
      </w:r>
      <w:proofErr w:type="spellEnd"/>
      <w:r w:rsidRPr="00766C65">
        <w:rPr>
          <w:rFonts w:ascii="Times New Roman" w:eastAsia="Times New Roman" w:hAnsi="Times New Roman" w:cs="Times New Roman"/>
          <w:lang w:eastAsia="en-GB"/>
        </w:rPr>
        <w:t xml:space="preserve">, and she then spent two years in Ireland under the mentorship </w:t>
      </w:r>
      <w:r w:rsidRPr="00766C65">
        <w:rPr>
          <w:rFonts w:ascii="Times New Roman" w:eastAsia="Times New Roman" w:hAnsi="Times New Roman" w:cs="Times New Roman"/>
          <w:lang w:eastAsia="en-GB"/>
        </w:rPr>
        <w:lastRenderedPageBreak/>
        <w:t xml:space="preserve">of Professor Dermot Moran, on an Irish Research Council Fellowship (2016-2018).  Anya is currently Senior Lecturer in Philosophy and Ethics at the University of Tasmania. She is also co-lead of the </w:t>
      </w:r>
      <w:proofErr w:type="spellStart"/>
      <w:r w:rsidRPr="00766C65">
        <w:rPr>
          <w:rFonts w:ascii="Times New Roman" w:eastAsia="Times New Roman" w:hAnsi="Times New Roman" w:cs="Times New Roman"/>
          <w:i/>
          <w:iCs/>
          <w:lang w:eastAsia="en-GB"/>
        </w:rPr>
        <w:t>EthicsLAB</w:t>
      </w:r>
      <w:proofErr w:type="spellEnd"/>
      <w:r w:rsidRPr="00766C65">
        <w:rPr>
          <w:rFonts w:ascii="Times New Roman" w:eastAsia="Times New Roman" w:hAnsi="Times New Roman" w:cs="Times New Roman"/>
          <w:lang w:eastAsia="en-GB"/>
        </w:rPr>
        <w:t>, School of Humanities, University of Tasmania (</w:t>
      </w:r>
      <w:hyperlink r:id="rId4" w:history="1">
        <w:r w:rsidRPr="00766C65">
          <w:rPr>
            <w:rStyle w:val="Hyperlink"/>
            <w:rFonts w:ascii="Times New Roman" w:eastAsia="Times New Roman" w:hAnsi="Times New Roman" w:cs="Times New Roman"/>
            <w:lang w:eastAsia="en-GB"/>
          </w:rPr>
          <w:t>https://www.utas.edu.au/humanities/philosophy-and-gender-studies/ethicslab</w:t>
        </w:r>
      </w:hyperlink>
      <w:r w:rsidRPr="00766C65">
        <w:rPr>
          <w:rStyle w:val="Hyperlink"/>
          <w:rFonts w:ascii="Times New Roman" w:eastAsia="Times New Roman" w:hAnsi="Times New Roman" w:cs="Times New Roman"/>
          <w:lang w:eastAsia="en-GB"/>
        </w:rPr>
        <w:t>).</w:t>
      </w:r>
      <w:r w:rsidRPr="00766C65">
        <w:rPr>
          <w:rStyle w:val="Hyperlink"/>
          <w:rFonts w:ascii="Times New Roman" w:eastAsia="Times New Roman" w:hAnsi="Times New Roman" w:cs="Times New Roman"/>
          <w:u w:val="none"/>
          <w:lang w:eastAsia="en-GB"/>
        </w:rPr>
        <w:t xml:space="preserve"> </w:t>
      </w:r>
      <w:r w:rsidRPr="00766C65">
        <w:rPr>
          <w:rFonts w:ascii="Times New Roman" w:eastAsia="Times New Roman" w:hAnsi="Times New Roman" w:cs="Times New Roman"/>
          <w:lang w:eastAsia="en-GB"/>
        </w:rPr>
        <w:t xml:space="preserve">Anya investigates the intersections of phenomenology with philosophy of mind, ethics, philosophy of perception, aesthetics, philosophy of psychiatry, embodied cognition, </w:t>
      </w:r>
      <w:proofErr w:type="spellStart"/>
      <w:r w:rsidRPr="00766C65">
        <w:rPr>
          <w:rFonts w:ascii="Times New Roman" w:eastAsia="Times New Roman" w:hAnsi="Times New Roman" w:cs="Times New Roman"/>
          <w:lang w:eastAsia="en-GB"/>
        </w:rPr>
        <w:t>enactivism</w:t>
      </w:r>
      <w:proofErr w:type="spellEnd"/>
      <w:r w:rsidRPr="00766C65">
        <w:rPr>
          <w:rFonts w:ascii="Times New Roman" w:eastAsia="Times New Roman" w:hAnsi="Times New Roman" w:cs="Times New Roman"/>
          <w:lang w:eastAsia="en-GB"/>
        </w:rPr>
        <w:t xml:space="preserve"> and Buddhist philosophy. </w:t>
      </w:r>
      <w:hyperlink r:id="rId5" w:history="1">
        <w:r w:rsidRPr="00766C65">
          <w:rPr>
            <w:rStyle w:val="Hyperlink"/>
            <w:rFonts w:ascii="Times New Roman" w:eastAsia="Times New Roman" w:hAnsi="Times New Roman" w:cs="Times New Roman"/>
            <w:lang w:eastAsia="en-GB"/>
          </w:rPr>
          <w:t>https://www.utas.edu.au/profiles/staff/philosophy-and-gender-studies/anya-daly</w:t>
        </w:r>
      </w:hyperlink>
    </w:p>
    <w:p w14:paraId="0355210D" w14:textId="0E5A4591" w:rsidR="000833B6" w:rsidRDefault="000833B6" w:rsidP="00AD54F5">
      <w:pPr>
        <w:rPr>
          <w:rFonts w:ascii="Times New Roman" w:hAnsi="Times New Roman" w:cs="Times New Roman"/>
        </w:rPr>
      </w:pPr>
    </w:p>
    <w:p w14:paraId="382B7C74" w14:textId="77777777" w:rsidR="000833B6" w:rsidRDefault="000833B6" w:rsidP="00AD54F5">
      <w:pPr>
        <w:rPr>
          <w:rFonts w:ascii="Times New Roman" w:hAnsi="Times New Roman" w:cs="Times New Roman"/>
        </w:rPr>
      </w:pPr>
    </w:p>
    <w:p w14:paraId="1699E56F" w14:textId="290380CF" w:rsidR="00A12D1B" w:rsidRDefault="00A12D1B" w:rsidP="00A12D1B">
      <w:pPr>
        <w:jc w:val="center"/>
        <w:rPr>
          <w:rFonts w:ascii="Times New Roman" w:hAnsi="Times New Roman" w:cs="Times New Roman"/>
          <w:color w:val="212121"/>
        </w:rPr>
      </w:pPr>
      <w:r w:rsidRPr="00A12D1B">
        <w:rPr>
          <w:rFonts w:ascii="Times New Roman" w:hAnsi="Times New Roman" w:cs="Times New Roman"/>
          <w:b/>
          <w:bCs/>
          <w:color w:val="212121"/>
        </w:rPr>
        <w:t xml:space="preserve">Benjamin </w:t>
      </w:r>
      <w:proofErr w:type="spellStart"/>
      <w:r w:rsidRPr="00A12D1B">
        <w:rPr>
          <w:rFonts w:ascii="Times New Roman" w:hAnsi="Times New Roman" w:cs="Times New Roman"/>
          <w:b/>
          <w:bCs/>
          <w:color w:val="212121"/>
        </w:rPr>
        <w:t>Décarie-Daigneault</w:t>
      </w:r>
      <w:proofErr w:type="spellEnd"/>
      <w:r w:rsidRPr="00AC2C72">
        <w:rPr>
          <w:rFonts w:ascii="Times New Roman" w:hAnsi="Times New Roman" w:cs="Times New Roman"/>
          <w:color w:val="212121"/>
        </w:rPr>
        <w:t xml:space="preserve"> (Penn State University</w:t>
      </w:r>
      <w:r>
        <w:rPr>
          <w:rFonts w:ascii="Times New Roman" w:hAnsi="Times New Roman" w:cs="Times New Roman"/>
          <w:color w:val="212121"/>
        </w:rPr>
        <w:t>):</w:t>
      </w:r>
    </w:p>
    <w:p w14:paraId="0B50DA6A" w14:textId="0671427F" w:rsidR="00AD54F5" w:rsidRDefault="00A12D1B" w:rsidP="00A12D1B">
      <w:pPr>
        <w:jc w:val="center"/>
        <w:rPr>
          <w:rFonts w:ascii="Times New Roman" w:hAnsi="Times New Roman" w:cs="Times New Roman"/>
        </w:rPr>
      </w:pPr>
      <w:r w:rsidRPr="00A12D1B">
        <w:rPr>
          <w:rFonts w:ascii="Times New Roman" w:hAnsi="Times New Roman" w:cs="Times New Roman"/>
          <w:color w:val="212121"/>
        </w:rPr>
        <w:t>“</w:t>
      </w:r>
      <w:r w:rsidRPr="00A12D1B">
        <w:rPr>
          <w:rFonts w:ascii="Times New Roman" w:hAnsi="Times New Roman" w:cs="Times New Roman"/>
        </w:rPr>
        <w:t xml:space="preserve">The Crooked Finger of Chauvet-Pont </w:t>
      </w:r>
      <w:proofErr w:type="spellStart"/>
      <w:r w:rsidRPr="00A12D1B">
        <w:rPr>
          <w:rFonts w:ascii="Times New Roman" w:hAnsi="Times New Roman" w:cs="Times New Roman"/>
        </w:rPr>
        <w:t>d’Arc</w:t>
      </w:r>
      <w:proofErr w:type="spellEnd"/>
      <w:r w:rsidRPr="00A12D1B">
        <w:rPr>
          <w:rFonts w:ascii="Times New Roman" w:hAnsi="Times New Roman" w:cs="Times New Roman"/>
        </w:rPr>
        <w:t xml:space="preserve">: A </w:t>
      </w:r>
      <w:proofErr w:type="spellStart"/>
      <w:r w:rsidRPr="00A12D1B">
        <w:rPr>
          <w:rFonts w:ascii="Times New Roman" w:hAnsi="Times New Roman" w:cs="Times New Roman"/>
        </w:rPr>
        <w:t>Merleau</w:t>
      </w:r>
      <w:proofErr w:type="spellEnd"/>
      <w:r w:rsidRPr="00A12D1B">
        <w:rPr>
          <w:rFonts w:ascii="Times New Roman" w:hAnsi="Times New Roman" w:cs="Times New Roman"/>
        </w:rPr>
        <w:t>-Pontian Account of Parietal Art”</w:t>
      </w:r>
    </w:p>
    <w:p w14:paraId="4210A594" w14:textId="13ACF563" w:rsidR="00A12D1B" w:rsidRDefault="00A12D1B" w:rsidP="00A12D1B">
      <w:pPr>
        <w:rPr>
          <w:rFonts w:ascii="Times New Roman" w:hAnsi="Times New Roman" w:cs="Times New Roman"/>
        </w:rPr>
      </w:pPr>
    </w:p>
    <w:p w14:paraId="625E0280" w14:textId="1F9BDADD" w:rsidR="00A12D1B" w:rsidRPr="00A12D1B" w:rsidRDefault="00A12D1B" w:rsidP="00A12D1B">
      <w:pPr>
        <w:rPr>
          <w:rFonts w:ascii="Times New Roman" w:eastAsia="Times New Roman" w:hAnsi="Times New Roman" w:cs="Times New Roman"/>
        </w:rPr>
      </w:pPr>
      <w:r w:rsidRPr="00A12D1B">
        <w:rPr>
          <w:rFonts w:ascii="Times New Roman" w:eastAsia="Times New Roman" w:hAnsi="Times New Roman" w:cs="Times New Roman"/>
        </w:rPr>
        <w:t xml:space="preserve">Abstract: </w:t>
      </w:r>
    </w:p>
    <w:p w14:paraId="4B92CD21" w14:textId="77777777" w:rsidR="00A12D1B" w:rsidRPr="00AC2C72" w:rsidRDefault="00A12D1B" w:rsidP="00A12D1B">
      <w:pPr>
        <w:rPr>
          <w:rFonts w:ascii="Times New Roman" w:hAnsi="Times New Roman" w:cs="Times New Roman"/>
        </w:rPr>
      </w:pPr>
      <w:r w:rsidRPr="00AC2C72">
        <w:rPr>
          <w:rFonts w:ascii="Times New Roman" w:hAnsi="Times New Roman" w:cs="Times New Roman"/>
        </w:rPr>
        <w:t xml:space="preserve">This paper explores the possibility of a non-interpretational reading of artifacts inherited from “pre-historical” humanity. I argue that beyond our efforts at decrypting the meaning of vestiges of the past lies the possibility for us to engage in a dialogical, ethical relationship with the deep past. I do so by analyzing 32000-year-old handprints in the cave Chauvet-Pont </w:t>
      </w:r>
      <w:proofErr w:type="spellStart"/>
      <w:r w:rsidRPr="00AC2C72">
        <w:rPr>
          <w:rFonts w:ascii="Times New Roman" w:hAnsi="Times New Roman" w:cs="Times New Roman"/>
        </w:rPr>
        <w:t>d’Arc</w:t>
      </w:r>
      <w:proofErr w:type="spellEnd"/>
      <w:r w:rsidRPr="00AC2C72">
        <w:rPr>
          <w:rFonts w:ascii="Times New Roman" w:hAnsi="Times New Roman" w:cs="Times New Roman"/>
        </w:rPr>
        <w:t xml:space="preserve"> through Merleau-Ponty’s notion of </w:t>
      </w:r>
      <w:proofErr w:type="spellStart"/>
      <w:r w:rsidRPr="00AC2C72">
        <w:rPr>
          <w:rFonts w:ascii="Times New Roman" w:hAnsi="Times New Roman" w:cs="Times New Roman"/>
        </w:rPr>
        <w:t>transtemporality</w:t>
      </w:r>
      <w:proofErr w:type="spellEnd"/>
      <w:r w:rsidRPr="00AC2C72">
        <w:rPr>
          <w:rFonts w:ascii="Times New Roman" w:hAnsi="Times New Roman" w:cs="Times New Roman"/>
        </w:rPr>
        <w:t xml:space="preserve">, developed in the lectures on </w:t>
      </w:r>
      <w:r w:rsidRPr="00AC2C72">
        <w:rPr>
          <w:rFonts w:ascii="Times New Roman" w:hAnsi="Times New Roman" w:cs="Times New Roman"/>
          <w:i/>
          <w:iCs/>
        </w:rPr>
        <w:t>Institution and Passivity</w:t>
      </w:r>
      <w:r w:rsidRPr="00AC2C72">
        <w:rPr>
          <w:rFonts w:ascii="Times New Roman" w:hAnsi="Times New Roman" w:cs="Times New Roman"/>
        </w:rPr>
        <w:t xml:space="preserve">. The latter opens ways to think an intersubjectivity across time made possible by the coherent coexistence of multiple heterogeneous temporalities on a single plane. I mobilize Deleuze’s concept of “encounter” to describe the handprints as disruptive traces of the past, susceptible of becoming doorways allowing us to join the other across the thickness of time by grasping their expressive intention in its nascent state. </w:t>
      </w:r>
    </w:p>
    <w:p w14:paraId="59D442A7" w14:textId="77777777" w:rsidR="00A12D1B" w:rsidRPr="00AC2C72" w:rsidRDefault="00A12D1B" w:rsidP="00A12D1B">
      <w:pPr>
        <w:rPr>
          <w:rFonts w:ascii="Times New Roman" w:hAnsi="Times New Roman" w:cs="Times New Roman"/>
          <w:color w:val="212121"/>
        </w:rPr>
      </w:pPr>
    </w:p>
    <w:p w14:paraId="3F0DEE70" w14:textId="0A48A2D7" w:rsidR="00A12D1B" w:rsidRPr="00A12D1B" w:rsidRDefault="00A12D1B" w:rsidP="00A12D1B">
      <w:pPr>
        <w:rPr>
          <w:rFonts w:ascii="Times New Roman" w:hAnsi="Times New Roman" w:cs="Times New Roman"/>
          <w:color w:val="212121"/>
        </w:rPr>
      </w:pPr>
      <w:r>
        <w:rPr>
          <w:rFonts w:ascii="Times New Roman" w:hAnsi="Times New Roman" w:cs="Times New Roman"/>
          <w:color w:val="212121"/>
        </w:rPr>
        <w:t>About:</w:t>
      </w:r>
    </w:p>
    <w:p w14:paraId="6D4E898A" w14:textId="39281213" w:rsidR="00A12D1B" w:rsidRDefault="00A12D1B" w:rsidP="00A12D1B">
      <w:pPr>
        <w:rPr>
          <w:rFonts w:ascii="Times New Roman" w:hAnsi="Times New Roman" w:cs="Times New Roman"/>
          <w:color w:val="212121"/>
        </w:rPr>
      </w:pPr>
      <w:r w:rsidRPr="00AC2C72">
        <w:rPr>
          <w:rFonts w:ascii="Times New Roman" w:hAnsi="Times New Roman" w:cs="Times New Roman"/>
          <w:color w:val="212121"/>
        </w:rPr>
        <w:t xml:space="preserve">Benjamin </w:t>
      </w:r>
      <w:proofErr w:type="spellStart"/>
      <w:r w:rsidRPr="00AC2C72">
        <w:rPr>
          <w:rFonts w:ascii="Times New Roman" w:hAnsi="Times New Roman" w:cs="Times New Roman"/>
          <w:color w:val="212121"/>
        </w:rPr>
        <w:t>Décarie-Daigneault</w:t>
      </w:r>
      <w:proofErr w:type="spellEnd"/>
      <w:r w:rsidRPr="00AC2C72">
        <w:rPr>
          <w:rFonts w:ascii="Times New Roman" w:hAnsi="Times New Roman" w:cs="Times New Roman"/>
          <w:color w:val="212121"/>
        </w:rPr>
        <w:t xml:space="preserve"> (he/him) is a PhD student at Penn State University. His primary research interests are 20</w:t>
      </w:r>
      <w:r w:rsidRPr="00AC2C72">
        <w:rPr>
          <w:rFonts w:ascii="Times New Roman" w:hAnsi="Times New Roman" w:cs="Times New Roman"/>
          <w:color w:val="212121"/>
          <w:vertAlign w:val="superscript"/>
        </w:rPr>
        <w:t>th</w:t>
      </w:r>
      <w:r w:rsidRPr="00AC2C72">
        <w:rPr>
          <w:rStyle w:val="apple-converted-space"/>
          <w:rFonts w:ascii="Times New Roman" w:hAnsi="Times New Roman" w:cs="Times New Roman"/>
          <w:color w:val="212121"/>
        </w:rPr>
        <w:t> </w:t>
      </w:r>
      <w:r w:rsidRPr="00AC2C72">
        <w:rPr>
          <w:rFonts w:ascii="Times New Roman" w:hAnsi="Times New Roman" w:cs="Times New Roman"/>
          <w:color w:val="212121"/>
        </w:rPr>
        <w:t xml:space="preserve">Century Continental Philosophy and Contemporary Critical Phenomenology. He completed an MA thesis at </w:t>
      </w:r>
      <w:proofErr w:type="spellStart"/>
      <w:r w:rsidRPr="00AC2C72">
        <w:rPr>
          <w:rFonts w:ascii="Times New Roman" w:hAnsi="Times New Roman" w:cs="Times New Roman"/>
          <w:color w:val="212121"/>
        </w:rPr>
        <w:t>Université</w:t>
      </w:r>
      <w:proofErr w:type="spellEnd"/>
      <w:r w:rsidRPr="00AC2C72">
        <w:rPr>
          <w:rFonts w:ascii="Times New Roman" w:hAnsi="Times New Roman" w:cs="Times New Roman"/>
          <w:color w:val="212121"/>
        </w:rPr>
        <w:t xml:space="preserve"> Laval (Québec) in 2022 on Merleau-Ponty’s philosophy of nature under the supervision of Prof. Donald </w:t>
      </w:r>
      <w:proofErr w:type="spellStart"/>
      <w:r w:rsidRPr="00AC2C72">
        <w:rPr>
          <w:rFonts w:ascii="Times New Roman" w:hAnsi="Times New Roman" w:cs="Times New Roman"/>
          <w:color w:val="212121"/>
        </w:rPr>
        <w:t>Landes</w:t>
      </w:r>
      <w:proofErr w:type="spellEnd"/>
      <w:r w:rsidRPr="00AC2C72">
        <w:rPr>
          <w:rFonts w:ascii="Times New Roman" w:hAnsi="Times New Roman" w:cs="Times New Roman"/>
          <w:color w:val="212121"/>
        </w:rPr>
        <w:t>. He now works on phenomenological approaches to deep time, geology, archaeology, and environmental philosophy.</w:t>
      </w:r>
    </w:p>
    <w:p w14:paraId="342514EC" w14:textId="77777777" w:rsidR="00A12D1B" w:rsidRDefault="00A12D1B" w:rsidP="00A12D1B">
      <w:pPr>
        <w:rPr>
          <w:rFonts w:ascii="Times New Roman" w:hAnsi="Times New Roman" w:cs="Times New Roman"/>
          <w:color w:val="212121"/>
        </w:rPr>
      </w:pPr>
    </w:p>
    <w:p w14:paraId="4C1BECF0" w14:textId="665D9DE2" w:rsidR="00A12D1B" w:rsidRDefault="00A12D1B" w:rsidP="00A12D1B">
      <w:pPr>
        <w:rPr>
          <w:rFonts w:ascii="Times New Roman" w:eastAsia="Times New Roman" w:hAnsi="Times New Roman" w:cs="Times New Roman"/>
          <w:color w:val="212121"/>
          <w:kern w:val="0"/>
          <w:lang w:eastAsia="en-GB"/>
          <w14:ligatures w14:val="none"/>
        </w:rPr>
      </w:pPr>
    </w:p>
    <w:p w14:paraId="037133B1" w14:textId="28D8BC48" w:rsidR="00A12D1B" w:rsidRDefault="00A12D1B" w:rsidP="00A12D1B">
      <w:pPr>
        <w:jc w:val="center"/>
        <w:rPr>
          <w:rFonts w:ascii="Times New Roman" w:eastAsia="Times New Roman" w:hAnsi="Times New Roman" w:cs="Times New Roman"/>
          <w:color w:val="212121"/>
          <w:kern w:val="0"/>
          <w:lang w:eastAsia="en-GB"/>
          <w14:ligatures w14:val="none"/>
        </w:rPr>
      </w:pPr>
      <w:r w:rsidRPr="00A12D1B">
        <w:rPr>
          <w:rFonts w:ascii="Times New Roman" w:eastAsia="Times New Roman" w:hAnsi="Times New Roman" w:cs="Times New Roman"/>
          <w:b/>
          <w:bCs/>
          <w:color w:val="212121"/>
          <w:kern w:val="0"/>
          <w:lang w:eastAsia="en-GB"/>
          <w14:ligatures w14:val="none"/>
        </w:rPr>
        <w:t xml:space="preserve">Caleb </w:t>
      </w:r>
      <w:proofErr w:type="spellStart"/>
      <w:r w:rsidRPr="00A12D1B">
        <w:rPr>
          <w:rFonts w:ascii="Times New Roman" w:eastAsia="Times New Roman" w:hAnsi="Times New Roman" w:cs="Times New Roman"/>
          <w:b/>
          <w:bCs/>
          <w:color w:val="212121"/>
          <w:kern w:val="0"/>
          <w:lang w:eastAsia="en-GB"/>
          <w14:ligatures w14:val="none"/>
        </w:rPr>
        <w:t>Faul</w:t>
      </w:r>
      <w:proofErr w:type="spellEnd"/>
      <w:r>
        <w:rPr>
          <w:rFonts w:ascii="Times New Roman" w:eastAsia="Times New Roman" w:hAnsi="Times New Roman" w:cs="Times New Roman"/>
          <w:color w:val="212121"/>
          <w:kern w:val="0"/>
          <w:lang w:eastAsia="en-GB"/>
          <w14:ligatures w14:val="none"/>
        </w:rPr>
        <w:t xml:space="preserve"> (University of North Dakota):</w:t>
      </w:r>
    </w:p>
    <w:p w14:paraId="307EDA1E" w14:textId="74307E7B" w:rsidR="00A12D1B" w:rsidRDefault="00A12D1B" w:rsidP="00A12D1B">
      <w:pPr>
        <w:jc w:val="center"/>
        <w:rPr>
          <w:rFonts w:ascii="Times New Roman" w:eastAsia="Times New Roman" w:hAnsi="Times New Roman" w:cs="Times New Roman"/>
          <w:color w:val="212121"/>
          <w:kern w:val="0"/>
          <w:lang w:eastAsia="en-GB"/>
          <w14:ligatures w14:val="none"/>
        </w:rPr>
      </w:pPr>
      <w:r>
        <w:rPr>
          <w:rFonts w:ascii="Times New Roman" w:eastAsia="Times New Roman" w:hAnsi="Times New Roman" w:cs="Times New Roman"/>
          <w:color w:val="212121"/>
          <w:kern w:val="0"/>
          <w:lang w:eastAsia="en-GB"/>
          <w14:ligatures w14:val="none"/>
        </w:rPr>
        <w:t>“Inside Art”</w:t>
      </w:r>
    </w:p>
    <w:p w14:paraId="47AB427B" w14:textId="465888B2" w:rsidR="00A12D1B" w:rsidRDefault="00A12D1B" w:rsidP="00A12D1B">
      <w:pPr>
        <w:rPr>
          <w:rFonts w:ascii="Times New Roman" w:eastAsia="Times New Roman" w:hAnsi="Times New Roman" w:cs="Times New Roman"/>
          <w:color w:val="212121"/>
          <w:kern w:val="0"/>
          <w:lang w:eastAsia="en-GB"/>
          <w14:ligatures w14:val="none"/>
        </w:rPr>
      </w:pPr>
    </w:p>
    <w:p w14:paraId="6999353B" w14:textId="77777777" w:rsidR="00A12D1B" w:rsidRDefault="00A12D1B" w:rsidP="00A12D1B">
      <w:pPr>
        <w:rPr>
          <w:rFonts w:ascii="Times New Roman" w:eastAsia="Times New Roman" w:hAnsi="Times New Roman" w:cs="Times New Roman"/>
          <w:color w:val="000000"/>
          <w:kern w:val="0"/>
          <w:lang w:eastAsia="en-GB"/>
          <w14:ligatures w14:val="none"/>
        </w:rPr>
      </w:pPr>
      <w:r w:rsidRPr="00A12D1B">
        <w:rPr>
          <w:rFonts w:ascii="Times New Roman" w:eastAsia="Times New Roman" w:hAnsi="Times New Roman" w:cs="Times New Roman"/>
          <w:color w:val="000000"/>
          <w:kern w:val="0"/>
          <w:lang w:eastAsia="en-GB"/>
          <w14:ligatures w14:val="none"/>
        </w:rPr>
        <w:t>Abstract</w:t>
      </w:r>
      <w:r>
        <w:rPr>
          <w:rFonts w:ascii="Times New Roman" w:eastAsia="Times New Roman" w:hAnsi="Times New Roman" w:cs="Times New Roman"/>
          <w:color w:val="000000"/>
          <w:kern w:val="0"/>
          <w:lang w:eastAsia="en-GB"/>
          <w14:ligatures w14:val="none"/>
        </w:rPr>
        <w:t>:</w:t>
      </w:r>
    </w:p>
    <w:p w14:paraId="1FE8662F" w14:textId="0E839935" w:rsidR="00A12D1B" w:rsidRPr="00AC2C72" w:rsidRDefault="00A12D1B" w:rsidP="00A12D1B">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In this paper, I argue that interior design is exemplary for our understanding of the relationship between artworks and those of us who perceive them. Key to my argument is the phenomenological structure of inhabitation, for what distinguishes interior design as an artform is the fact that its products are inhabited rather than, say, looked at or listened to. In Part 1, I investigate Merleau-Ponty’s repeated reliance on terminology having to do with inhabitation, showing that this terminology is used to describe phenomena as fundamentally interactive. In Part 2, I investigate interior design and domestic inhabitation themselves to reveal a similar structural interactivity. Finally, in Part 3, I argue that the interactivity that we find between inhabitant and inhabited space in interior design is also at work in our relationship to other artworks such as paintings. Thus, I do not so much </w:t>
      </w:r>
      <w:r w:rsidRPr="00AC2C72">
        <w:rPr>
          <w:rFonts w:ascii="Times New Roman" w:eastAsia="Times New Roman" w:hAnsi="Times New Roman" w:cs="Times New Roman"/>
          <w:i/>
          <w:iCs/>
          <w:color w:val="000000"/>
          <w:kern w:val="0"/>
          <w:lang w:eastAsia="en-GB"/>
          <w14:ligatures w14:val="none"/>
        </w:rPr>
        <w:t>look</w:t>
      </w:r>
      <w:r w:rsidRPr="00AC2C72">
        <w:rPr>
          <w:rFonts w:ascii="Times New Roman" w:eastAsia="Times New Roman" w:hAnsi="Times New Roman" w:cs="Times New Roman"/>
          <w:color w:val="000000"/>
          <w:kern w:val="0"/>
          <w:lang w:eastAsia="en-GB"/>
          <w14:ligatures w14:val="none"/>
        </w:rPr>
        <w:t> at paintings as I </w:t>
      </w:r>
      <w:r w:rsidRPr="00AC2C72">
        <w:rPr>
          <w:rFonts w:ascii="Times New Roman" w:eastAsia="Times New Roman" w:hAnsi="Times New Roman" w:cs="Times New Roman"/>
          <w:i/>
          <w:iCs/>
          <w:color w:val="000000"/>
          <w:kern w:val="0"/>
          <w:lang w:eastAsia="en-GB"/>
          <w14:ligatures w14:val="none"/>
        </w:rPr>
        <w:t>inhabit</w:t>
      </w:r>
      <w:r w:rsidRPr="00AC2C72">
        <w:rPr>
          <w:rFonts w:ascii="Times New Roman" w:eastAsia="Times New Roman" w:hAnsi="Times New Roman" w:cs="Times New Roman"/>
          <w:color w:val="000000"/>
          <w:kern w:val="0"/>
          <w:lang w:eastAsia="en-GB"/>
          <w14:ligatures w14:val="none"/>
        </w:rPr>
        <w:t> them.</w:t>
      </w:r>
    </w:p>
    <w:p w14:paraId="31A4E5F4" w14:textId="77777777" w:rsidR="00A12D1B" w:rsidRPr="00AC2C72" w:rsidRDefault="00A12D1B" w:rsidP="00A12D1B">
      <w:pPr>
        <w:ind w:firstLine="720"/>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 </w:t>
      </w:r>
    </w:p>
    <w:p w14:paraId="79F02AFA" w14:textId="4FFD4D85" w:rsidR="00A12D1B" w:rsidRPr="00A12D1B" w:rsidRDefault="00A12D1B" w:rsidP="00A12D1B">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lastRenderedPageBreak/>
        <w:t>About:</w:t>
      </w:r>
    </w:p>
    <w:p w14:paraId="4D80E3CA" w14:textId="6B26AB52" w:rsidR="00A12D1B" w:rsidRDefault="00A12D1B" w:rsidP="00A12D1B">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 xml:space="preserve">Caleb </w:t>
      </w:r>
      <w:proofErr w:type="spellStart"/>
      <w:r w:rsidRPr="00AC2C72">
        <w:rPr>
          <w:rFonts w:ascii="Times New Roman" w:eastAsia="Times New Roman" w:hAnsi="Times New Roman" w:cs="Times New Roman"/>
          <w:color w:val="000000"/>
          <w:kern w:val="0"/>
          <w:lang w:eastAsia="en-GB"/>
          <w14:ligatures w14:val="none"/>
        </w:rPr>
        <w:t>Faul</w:t>
      </w:r>
      <w:proofErr w:type="spellEnd"/>
      <w:r w:rsidRPr="00AC2C72">
        <w:rPr>
          <w:rFonts w:ascii="Times New Roman" w:eastAsia="Times New Roman" w:hAnsi="Times New Roman" w:cs="Times New Roman"/>
          <w:color w:val="000000"/>
          <w:kern w:val="0"/>
          <w:lang w:eastAsia="en-GB"/>
          <w14:ligatures w14:val="none"/>
        </w:rPr>
        <w:t xml:space="preserve"> is a part-time instructor for the University of North Dakota. He received his Ph.D. in Philosophy from Stony Brook University in May 2023, with a dissertation entitled “Experimental Interactivity: From Art to Ontology and Back Again.” His philosophical work, taking place at the intersection of phenomenology and aesthetics, builds on fifteen years spent training in Western classical piano performance. Broadly, he explores how the practical activities of </w:t>
      </w:r>
      <w:proofErr w:type="gramStart"/>
      <w:r w:rsidRPr="00AC2C72">
        <w:rPr>
          <w:rFonts w:ascii="Times New Roman" w:eastAsia="Times New Roman" w:hAnsi="Times New Roman" w:cs="Times New Roman"/>
          <w:color w:val="000000"/>
          <w:kern w:val="0"/>
          <w:lang w:eastAsia="en-GB"/>
          <w14:ligatures w14:val="none"/>
        </w:rPr>
        <w:t>artists</w:t>
      </w:r>
      <w:proofErr w:type="gramEnd"/>
      <w:r w:rsidRPr="00AC2C72">
        <w:rPr>
          <w:rFonts w:ascii="Times New Roman" w:eastAsia="Times New Roman" w:hAnsi="Times New Roman" w:cs="Times New Roman"/>
          <w:color w:val="000000"/>
          <w:kern w:val="0"/>
          <w:lang w:eastAsia="en-GB"/>
          <w14:ligatures w14:val="none"/>
        </w:rPr>
        <w:t xml:space="preserve"> and their audiences challenge static conceptions of art and of the world more broadly</w:t>
      </w:r>
      <w:r>
        <w:rPr>
          <w:rFonts w:ascii="Times New Roman" w:eastAsia="Times New Roman" w:hAnsi="Times New Roman" w:cs="Times New Roman"/>
          <w:color w:val="000000"/>
          <w:kern w:val="0"/>
          <w:lang w:eastAsia="en-GB"/>
          <w14:ligatures w14:val="none"/>
        </w:rPr>
        <w:t>.</w:t>
      </w:r>
    </w:p>
    <w:p w14:paraId="45874806" w14:textId="689EEB62" w:rsidR="00A12D1B" w:rsidRDefault="00A12D1B" w:rsidP="00A12D1B">
      <w:pPr>
        <w:rPr>
          <w:rFonts w:ascii="Times New Roman" w:eastAsia="Times New Roman" w:hAnsi="Times New Roman" w:cs="Times New Roman"/>
          <w:color w:val="000000"/>
          <w:kern w:val="0"/>
          <w:lang w:eastAsia="en-GB"/>
          <w14:ligatures w14:val="none"/>
        </w:rPr>
      </w:pPr>
    </w:p>
    <w:p w14:paraId="33B90BCF" w14:textId="77777777" w:rsidR="00A12D1B" w:rsidRDefault="00A12D1B" w:rsidP="00A12D1B">
      <w:pPr>
        <w:rPr>
          <w:rFonts w:ascii="Times New Roman" w:eastAsia="Times New Roman" w:hAnsi="Times New Roman" w:cs="Times New Roman"/>
          <w:color w:val="000000"/>
          <w:kern w:val="0"/>
          <w:lang w:eastAsia="en-GB"/>
          <w14:ligatures w14:val="none"/>
        </w:rPr>
      </w:pPr>
    </w:p>
    <w:p w14:paraId="19CCD2EC" w14:textId="61C46673" w:rsidR="00E50744" w:rsidRDefault="00E50744" w:rsidP="00E50744">
      <w:pPr>
        <w:jc w:val="center"/>
        <w:rPr>
          <w:rFonts w:ascii="Times New Roman" w:eastAsia="Times New Roman" w:hAnsi="Times New Roman" w:cs="Times New Roman"/>
          <w:color w:val="000000"/>
          <w:kern w:val="0"/>
          <w:lang w:eastAsia="en-GB"/>
          <w14:ligatures w14:val="none"/>
        </w:rPr>
      </w:pPr>
      <w:r w:rsidRPr="00E50744">
        <w:rPr>
          <w:rFonts w:ascii="Times New Roman" w:hAnsi="Times New Roman" w:cs="Times New Roman"/>
          <w:b/>
          <w:bCs/>
        </w:rPr>
        <w:t xml:space="preserve">M. Gail </w:t>
      </w:r>
      <w:proofErr w:type="spellStart"/>
      <w:r w:rsidRPr="00E50744">
        <w:rPr>
          <w:rFonts w:ascii="Times New Roman" w:eastAsia="Times New Roman" w:hAnsi="Times New Roman" w:cs="Times New Roman"/>
          <w:b/>
          <w:bCs/>
          <w:color w:val="000000"/>
          <w:kern w:val="0"/>
          <w:lang w:eastAsia="en-GB"/>
          <w14:ligatures w14:val="none"/>
        </w:rPr>
        <w:t>Hamner</w:t>
      </w:r>
      <w:proofErr w:type="spellEnd"/>
      <w:r>
        <w:rPr>
          <w:rFonts w:ascii="Times New Roman" w:eastAsia="Times New Roman" w:hAnsi="Times New Roman" w:cs="Times New Roman"/>
          <w:color w:val="000000"/>
          <w:kern w:val="0"/>
          <w:lang w:eastAsia="en-GB"/>
          <w14:ligatures w14:val="none"/>
        </w:rPr>
        <w:t xml:space="preserve"> (Syracuse University):</w:t>
      </w:r>
    </w:p>
    <w:p w14:paraId="54849F2B" w14:textId="469B3BE5" w:rsidR="00E50744" w:rsidRDefault="00E50744" w:rsidP="00E50744">
      <w:pPr>
        <w:jc w:val="cente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"Poverty: An Incipient Phenomenology"</w:t>
      </w:r>
    </w:p>
    <w:p w14:paraId="4C558C2B" w14:textId="08EF2E82" w:rsidR="00E50744" w:rsidRDefault="00E50744" w:rsidP="00E50744">
      <w:pPr>
        <w:rPr>
          <w:rFonts w:ascii="Times New Roman" w:eastAsia="Times New Roman" w:hAnsi="Times New Roman" w:cs="Times New Roman"/>
          <w:color w:val="000000"/>
          <w:kern w:val="0"/>
          <w:lang w:eastAsia="en-GB"/>
          <w14:ligatures w14:val="none"/>
        </w:rPr>
      </w:pPr>
    </w:p>
    <w:p w14:paraId="5AD7DF62" w14:textId="2411AFD8" w:rsidR="00E50744" w:rsidRDefault="00E50744" w:rsidP="00E50744">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Abstract:</w:t>
      </w:r>
    </w:p>
    <w:p w14:paraId="1CC402BC" w14:textId="77777777" w:rsidR="00E50744" w:rsidRPr="00AC2C72" w:rsidRDefault="00E50744" w:rsidP="00E50744">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shd w:val="clear" w:color="auto" w:fill="FFFFFF"/>
          <w:lang w:eastAsia="en-GB"/>
          <w14:ligatures w14:val="none"/>
        </w:rPr>
        <w:t>This paper attempts to sketch an incipient phenomenology of poverty. Using Merleau-Ponty’s </w:t>
      </w:r>
      <w:r w:rsidRPr="00AC2C72">
        <w:rPr>
          <w:rFonts w:ascii="Times New Roman" w:eastAsia="Times New Roman" w:hAnsi="Times New Roman" w:cs="Times New Roman"/>
          <w:i/>
          <w:iCs/>
          <w:color w:val="000000"/>
          <w:kern w:val="0"/>
          <w:lang w:eastAsia="en-GB"/>
          <w14:ligatures w14:val="none"/>
        </w:rPr>
        <w:t>Phenomenology of Perception</w:t>
      </w:r>
      <w:r w:rsidRPr="00AC2C72">
        <w:rPr>
          <w:rFonts w:ascii="Times New Roman" w:eastAsia="Times New Roman" w:hAnsi="Times New Roman" w:cs="Times New Roman"/>
          <w:color w:val="000000"/>
          <w:kern w:val="0"/>
          <w:lang w:eastAsia="en-GB"/>
          <w14:ligatures w14:val="none"/>
        </w:rPr>
        <w:t>, I aim to describe and interrogate the corporeal schemas and lived dynamics of economic precarity, especially the urban homeless and serving poor. I offer two interrelated structures of poverty’s lived experience and attempt to indicate how they are shaped by pre-existing social norms that vary according to institutional sedimentations of racism and sexism. </w:t>
      </w:r>
      <w:r w:rsidRPr="00AC2C72">
        <w:rPr>
          <w:rFonts w:ascii="Times New Roman" w:eastAsia="Times New Roman" w:hAnsi="Times New Roman" w:cs="Times New Roman"/>
          <w:color w:val="000000"/>
          <w:kern w:val="0"/>
          <w:bdr w:val="none" w:sz="0" w:space="0" w:color="auto" w:frame="1"/>
          <w:lang w:eastAsia="en-GB"/>
          <w14:ligatures w14:val="none"/>
        </w:rPr>
        <w:t>The first proposed structure of the experience of poverty is openness to a world that is at once seen, felt, and foreclosed, a double bind that I theorize as living a </w:t>
      </w:r>
      <w:r w:rsidRPr="00AC2C72">
        <w:rPr>
          <w:rFonts w:ascii="Times New Roman" w:eastAsia="Times New Roman" w:hAnsi="Times New Roman" w:cs="Times New Roman"/>
          <w:i/>
          <w:iCs/>
          <w:color w:val="000000"/>
          <w:kern w:val="0"/>
          <w:bdr w:val="none" w:sz="0" w:space="0" w:color="auto" w:frame="1"/>
          <w:lang w:eastAsia="en-GB"/>
          <w14:ligatures w14:val="none"/>
        </w:rPr>
        <w:t>forced distance within felt proximity</w:t>
      </w:r>
      <w:r w:rsidRPr="00AC2C72">
        <w:rPr>
          <w:rFonts w:ascii="Times New Roman" w:eastAsia="Times New Roman" w:hAnsi="Times New Roman" w:cs="Times New Roman"/>
          <w:color w:val="000000"/>
          <w:kern w:val="0"/>
          <w:bdr w:val="none" w:sz="0" w:space="0" w:color="auto" w:frame="1"/>
          <w:lang w:eastAsia="en-GB"/>
          <w14:ligatures w14:val="none"/>
        </w:rPr>
        <w:t>. The second proposed structure of the experience of poverty, ontologically linked with the first, inverts what Shannon Sullivan terms “the ontological expansiveness of (white) privilege.” Where Merleau-Ponty claims that visibility operates </w:t>
      </w:r>
      <w:r w:rsidRPr="00AC2C72">
        <w:rPr>
          <w:rFonts w:ascii="Times New Roman" w:eastAsia="Times New Roman" w:hAnsi="Times New Roman" w:cs="Times New Roman"/>
          <w:i/>
          <w:iCs/>
          <w:color w:val="000000"/>
          <w:kern w:val="0"/>
          <w:bdr w:val="none" w:sz="0" w:space="0" w:color="auto" w:frame="1"/>
          <w:lang w:eastAsia="en-GB"/>
          <w14:ligatures w14:val="none"/>
        </w:rPr>
        <w:t>on</w:t>
      </w:r>
      <w:r w:rsidRPr="00AC2C72">
        <w:rPr>
          <w:rFonts w:ascii="Times New Roman" w:eastAsia="Times New Roman" w:hAnsi="Times New Roman" w:cs="Times New Roman"/>
          <w:color w:val="000000"/>
          <w:kern w:val="0"/>
          <w:bdr w:val="none" w:sz="0" w:space="0" w:color="auto" w:frame="1"/>
          <w:lang w:eastAsia="en-GB"/>
          <w14:ligatures w14:val="none"/>
        </w:rPr>
        <w:t> an invisibility that neutrally conditions and bolsters it, I modulate this claim to posit the necessary but </w:t>
      </w:r>
      <w:r w:rsidRPr="00AC2C72">
        <w:rPr>
          <w:rFonts w:ascii="Times New Roman" w:eastAsia="Times New Roman" w:hAnsi="Times New Roman" w:cs="Times New Roman"/>
          <w:i/>
          <w:iCs/>
          <w:color w:val="000000"/>
          <w:kern w:val="0"/>
          <w:bdr w:val="none" w:sz="0" w:space="0" w:color="auto" w:frame="1"/>
          <w:lang w:eastAsia="en-GB"/>
          <w14:ligatures w14:val="none"/>
        </w:rPr>
        <w:t>unequal</w:t>
      </w:r>
      <w:r w:rsidRPr="00AC2C72">
        <w:rPr>
          <w:rFonts w:ascii="Times New Roman" w:eastAsia="Times New Roman" w:hAnsi="Times New Roman" w:cs="Times New Roman"/>
          <w:color w:val="000000"/>
          <w:kern w:val="0"/>
          <w:bdr w:val="none" w:sz="0" w:space="0" w:color="auto" w:frame="1"/>
          <w:lang w:eastAsia="en-GB"/>
          <w14:ligatures w14:val="none"/>
        </w:rPr>
        <w:t xml:space="preserve"> intertwining of privilege and poverty as each </w:t>
      </w:r>
      <w:proofErr w:type="gramStart"/>
      <w:r w:rsidRPr="00AC2C72">
        <w:rPr>
          <w:rFonts w:ascii="Times New Roman" w:eastAsia="Times New Roman" w:hAnsi="Times New Roman" w:cs="Times New Roman"/>
          <w:color w:val="000000"/>
          <w:kern w:val="0"/>
          <w:bdr w:val="none" w:sz="0" w:space="0" w:color="auto" w:frame="1"/>
          <w:lang w:eastAsia="en-GB"/>
          <w14:ligatures w14:val="none"/>
        </w:rPr>
        <w:t>coils</w:t>
      </w:r>
      <w:proofErr w:type="gramEnd"/>
      <w:r w:rsidRPr="00AC2C72">
        <w:rPr>
          <w:rFonts w:ascii="Times New Roman" w:eastAsia="Times New Roman" w:hAnsi="Times New Roman" w:cs="Times New Roman"/>
          <w:color w:val="000000"/>
          <w:kern w:val="0"/>
          <w:bdr w:val="none" w:sz="0" w:space="0" w:color="auto" w:frame="1"/>
          <w:lang w:eastAsia="en-GB"/>
          <w14:ligatures w14:val="none"/>
        </w:rPr>
        <w:t xml:space="preserve"> over the other. Sullivan’s “ontological expansiveness” of privilege,</w:t>
      </w:r>
      <w:r w:rsidRPr="00AC2C72">
        <w:rPr>
          <w:rFonts w:ascii="Times New Roman" w:eastAsia="Times New Roman" w:hAnsi="Times New Roman" w:cs="Times New Roman"/>
          <w:b/>
          <w:bCs/>
          <w:color w:val="000000"/>
          <w:kern w:val="0"/>
          <w:bdr w:val="none" w:sz="0" w:space="0" w:color="auto" w:frame="1"/>
          <w:lang w:eastAsia="en-GB"/>
          <w14:ligatures w14:val="none"/>
        </w:rPr>
        <w:t> </w:t>
      </w:r>
      <w:r w:rsidRPr="00AC2C72">
        <w:rPr>
          <w:rFonts w:ascii="Times New Roman" w:eastAsia="Times New Roman" w:hAnsi="Times New Roman" w:cs="Times New Roman"/>
          <w:color w:val="000000"/>
          <w:kern w:val="0"/>
          <w:bdr w:val="none" w:sz="0" w:space="0" w:color="auto" w:frame="1"/>
          <w:lang w:eastAsia="en-GB"/>
          <w14:ligatures w14:val="none"/>
        </w:rPr>
        <w:t>I argue, operates </w:t>
      </w:r>
      <w:r w:rsidRPr="00AC2C72">
        <w:rPr>
          <w:rFonts w:ascii="Times New Roman" w:eastAsia="Times New Roman" w:hAnsi="Times New Roman" w:cs="Times New Roman"/>
          <w:i/>
          <w:iCs/>
          <w:color w:val="000000"/>
          <w:kern w:val="0"/>
          <w:bdr w:val="none" w:sz="0" w:space="0" w:color="auto" w:frame="1"/>
          <w:lang w:eastAsia="en-GB"/>
          <w14:ligatures w14:val="none"/>
        </w:rPr>
        <w:t>on</w:t>
      </w:r>
      <w:r w:rsidRPr="00AC2C72">
        <w:rPr>
          <w:rFonts w:ascii="Times New Roman" w:eastAsia="Times New Roman" w:hAnsi="Times New Roman" w:cs="Times New Roman"/>
          <w:b/>
          <w:bCs/>
          <w:color w:val="000000"/>
          <w:kern w:val="0"/>
          <w:bdr w:val="none" w:sz="0" w:space="0" w:color="auto" w:frame="1"/>
          <w:lang w:eastAsia="en-GB"/>
          <w14:ligatures w14:val="none"/>
        </w:rPr>
        <w:t> </w:t>
      </w:r>
      <w:r w:rsidRPr="00AC2C72">
        <w:rPr>
          <w:rFonts w:ascii="Times New Roman" w:eastAsia="Times New Roman" w:hAnsi="Times New Roman" w:cs="Times New Roman"/>
          <w:color w:val="000000"/>
          <w:kern w:val="0"/>
          <w:bdr w:val="none" w:sz="0" w:space="0" w:color="auto" w:frame="1"/>
          <w:lang w:eastAsia="en-GB"/>
          <w14:ligatures w14:val="none"/>
        </w:rPr>
        <w:t>what I call the ontological constrictiveness of poverty that highlights and reinforces expansiveness by producing a life of </w:t>
      </w:r>
      <w:r w:rsidRPr="00AC2C72">
        <w:rPr>
          <w:rFonts w:ascii="Times New Roman" w:eastAsia="Times New Roman" w:hAnsi="Times New Roman" w:cs="Times New Roman"/>
          <w:i/>
          <w:iCs/>
          <w:color w:val="000000"/>
          <w:kern w:val="0"/>
          <w:bdr w:val="none" w:sz="0" w:space="0" w:color="auto" w:frame="1"/>
          <w:lang w:eastAsia="en-GB"/>
          <w14:ligatures w14:val="none"/>
        </w:rPr>
        <w:t>unwanted anonymity.</w:t>
      </w:r>
      <w:r w:rsidRPr="00AC2C72">
        <w:rPr>
          <w:rFonts w:ascii="Times New Roman" w:eastAsia="Times New Roman" w:hAnsi="Times New Roman" w:cs="Times New Roman"/>
          <w:color w:val="000000"/>
          <w:kern w:val="0"/>
          <w:lang w:eastAsia="en-GB"/>
          <w14:ligatures w14:val="none"/>
        </w:rPr>
        <w:t> </w:t>
      </w:r>
    </w:p>
    <w:p w14:paraId="5593A8EA" w14:textId="26A9A517" w:rsidR="00E50744" w:rsidRDefault="00E50744" w:rsidP="00E50744">
      <w:pPr>
        <w:rPr>
          <w:rFonts w:ascii="Times New Roman" w:eastAsia="Times New Roman" w:hAnsi="Times New Roman" w:cs="Times New Roman"/>
          <w:color w:val="000000"/>
          <w:kern w:val="0"/>
          <w:lang w:eastAsia="en-GB"/>
          <w14:ligatures w14:val="none"/>
        </w:rPr>
      </w:pPr>
    </w:p>
    <w:p w14:paraId="552F1F13" w14:textId="2A878DB8" w:rsidR="00E50744" w:rsidRDefault="00E50744" w:rsidP="00E50744">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About:</w:t>
      </w:r>
    </w:p>
    <w:p w14:paraId="2D549294" w14:textId="6C7B36DF" w:rsidR="00E50744" w:rsidRDefault="00E50744" w:rsidP="00E50744">
      <w:pPr>
        <w:rPr>
          <w:rFonts w:ascii="Times New Roman" w:eastAsia="Times New Roman" w:hAnsi="Times New Roman" w:cs="Times New Roman"/>
          <w:color w:val="000000"/>
          <w:kern w:val="0"/>
          <w:shd w:val="clear" w:color="auto" w:fill="FFFFFF"/>
          <w:lang w:eastAsia="en-GB"/>
          <w14:ligatures w14:val="none"/>
        </w:rPr>
      </w:pPr>
      <w:r w:rsidRPr="00AC2C72">
        <w:rPr>
          <w:rFonts w:ascii="Times New Roman" w:eastAsia="Times New Roman" w:hAnsi="Times New Roman" w:cs="Times New Roman"/>
          <w:color w:val="000000"/>
          <w:kern w:val="0"/>
          <w:shd w:val="clear" w:color="auto" w:fill="FFFFFF"/>
          <w:lang w:eastAsia="en-GB"/>
          <w14:ligatures w14:val="none"/>
        </w:rPr>
        <w:t xml:space="preserve">M. Gail </w:t>
      </w:r>
      <w:proofErr w:type="spellStart"/>
      <w:r w:rsidRPr="00AC2C72">
        <w:rPr>
          <w:rFonts w:ascii="Times New Roman" w:eastAsia="Times New Roman" w:hAnsi="Times New Roman" w:cs="Times New Roman"/>
          <w:color w:val="000000"/>
          <w:kern w:val="0"/>
          <w:shd w:val="clear" w:color="auto" w:fill="FFFFFF"/>
          <w:lang w:eastAsia="en-GB"/>
          <w14:ligatures w14:val="none"/>
        </w:rPr>
        <w:t>Hamner</w:t>
      </w:r>
      <w:proofErr w:type="spellEnd"/>
      <w:r w:rsidRPr="00AC2C72">
        <w:rPr>
          <w:rFonts w:ascii="Times New Roman" w:eastAsia="Times New Roman" w:hAnsi="Times New Roman" w:cs="Times New Roman"/>
          <w:color w:val="000000"/>
          <w:kern w:val="0"/>
          <w:shd w:val="clear" w:color="auto" w:fill="FFFFFF"/>
          <w:lang w:eastAsia="en-GB"/>
          <w14:ligatures w14:val="none"/>
        </w:rPr>
        <w:t xml:space="preserve"> is Professor of Religion at Syracuse University where she teaches religion and culture through film, media theory, continental philosophy, and feminist theory. She is the author of </w:t>
      </w:r>
      <w:r w:rsidRPr="00AC2C72">
        <w:rPr>
          <w:rFonts w:ascii="Times New Roman" w:eastAsia="Times New Roman" w:hAnsi="Times New Roman" w:cs="Times New Roman"/>
          <w:i/>
          <w:iCs/>
          <w:color w:val="000000"/>
          <w:kern w:val="0"/>
          <w:shd w:val="clear" w:color="auto" w:fill="FFFFFF"/>
          <w:lang w:eastAsia="en-GB"/>
          <w14:ligatures w14:val="none"/>
        </w:rPr>
        <w:t>American Pragmatism: A Religious Genealogy </w:t>
      </w:r>
      <w:r w:rsidRPr="00AC2C72">
        <w:rPr>
          <w:rFonts w:ascii="Times New Roman" w:eastAsia="Times New Roman" w:hAnsi="Times New Roman" w:cs="Times New Roman"/>
          <w:color w:val="000000"/>
          <w:kern w:val="0"/>
          <w:shd w:val="clear" w:color="auto" w:fill="FFFFFF"/>
          <w:lang w:eastAsia="en-GB"/>
          <w14:ligatures w14:val="none"/>
        </w:rPr>
        <w:t>(2002);</w:t>
      </w:r>
      <w:r w:rsidRPr="00AC2C72">
        <w:rPr>
          <w:rFonts w:ascii="Times New Roman" w:eastAsia="Times New Roman" w:hAnsi="Times New Roman" w:cs="Times New Roman"/>
          <w:i/>
          <w:iCs/>
          <w:color w:val="000000"/>
          <w:kern w:val="0"/>
          <w:shd w:val="clear" w:color="auto" w:fill="FFFFFF"/>
          <w:lang w:eastAsia="en-GB"/>
          <w14:ligatures w14:val="none"/>
        </w:rPr>
        <w:t> Religion and Film: The Politics of Nostalgia </w:t>
      </w:r>
      <w:r w:rsidRPr="00AC2C72">
        <w:rPr>
          <w:rFonts w:ascii="Times New Roman" w:eastAsia="Times New Roman" w:hAnsi="Times New Roman" w:cs="Times New Roman"/>
          <w:color w:val="000000"/>
          <w:kern w:val="0"/>
          <w:shd w:val="clear" w:color="auto" w:fill="FFFFFF"/>
          <w:lang w:eastAsia="en-GB"/>
          <w14:ligatures w14:val="none"/>
        </w:rPr>
        <w:t xml:space="preserve">(2012); and numerous essays on religion, film, and affect theory. She is currently working on a manuscript on religion and public </w:t>
      </w:r>
      <w:proofErr w:type="gramStart"/>
      <w:r w:rsidRPr="00AC2C72">
        <w:rPr>
          <w:rFonts w:ascii="Times New Roman" w:eastAsia="Times New Roman" w:hAnsi="Times New Roman" w:cs="Times New Roman"/>
          <w:color w:val="000000"/>
          <w:kern w:val="0"/>
          <w:shd w:val="clear" w:color="auto" w:fill="FFFFFF"/>
          <w:lang w:eastAsia="en-GB"/>
          <w14:ligatures w14:val="none"/>
        </w:rPr>
        <w:t>affects, and</w:t>
      </w:r>
      <w:proofErr w:type="gramEnd"/>
      <w:r w:rsidRPr="00AC2C72">
        <w:rPr>
          <w:rFonts w:ascii="Times New Roman" w:eastAsia="Times New Roman" w:hAnsi="Times New Roman" w:cs="Times New Roman"/>
          <w:color w:val="000000"/>
          <w:kern w:val="0"/>
          <w:shd w:val="clear" w:color="auto" w:fill="FFFFFF"/>
          <w:lang w:eastAsia="en-GB"/>
          <w14:ligatures w14:val="none"/>
        </w:rPr>
        <w:t xml:space="preserve"> is also composing a set of essays on capitalism and the seven deadly sin</w:t>
      </w:r>
      <w:r>
        <w:rPr>
          <w:rFonts w:ascii="Times New Roman" w:eastAsia="Times New Roman" w:hAnsi="Times New Roman" w:cs="Times New Roman"/>
          <w:color w:val="000000"/>
          <w:kern w:val="0"/>
          <w:shd w:val="clear" w:color="auto" w:fill="FFFFFF"/>
          <w:lang w:eastAsia="en-GB"/>
          <w14:ligatures w14:val="none"/>
        </w:rPr>
        <w:t>s.</w:t>
      </w:r>
    </w:p>
    <w:p w14:paraId="4DF4FEF3" w14:textId="0DA5670D" w:rsidR="00E50744" w:rsidRDefault="00E50744" w:rsidP="00E50744">
      <w:pPr>
        <w:rPr>
          <w:rFonts w:ascii="Times New Roman" w:eastAsia="Times New Roman" w:hAnsi="Times New Roman" w:cs="Times New Roman"/>
          <w:color w:val="000000"/>
          <w:kern w:val="0"/>
          <w:shd w:val="clear" w:color="auto" w:fill="FFFFFF"/>
          <w:lang w:eastAsia="en-GB"/>
          <w14:ligatures w14:val="none"/>
        </w:rPr>
      </w:pPr>
    </w:p>
    <w:p w14:paraId="1D6F1F5D" w14:textId="4B12EAC2" w:rsidR="000833B6" w:rsidRDefault="000833B6" w:rsidP="00E50744">
      <w:pPr>
        <w:rPr>
          <w:rFonts w:ascii="Times New Roman" w:eastAsia="Times New Roman" w:hAnsi="Times New Roman" w:cs="Times New Roman"/>
          <w:color w:val="000000"/>
          <w:kern w:val="0"/>
          <w:shd w:val="clear" w:color="auto" w:fill="FFFFFF"/>
          <w:lang w:eastAsia="en-GB"/>
          <w14:ligatures w14:val="none"/>
        </w:rPr>
      </w:pPr>
    </w:p>
    <w:p w14:paraId="2F289FEC" w14:textId="77777777" w:rsidR="000833B6" w:rsidRDefault="000833B6" w:rsidP="000833B6">
      <w:pPr>
        <w:jc w:val="center"/>
        <w:rPr>
          <w:rFonts w:ascii="Times New Roman" w:hAnsi="Times New Roman" w:cs="Times New Roman"/>
        </w:rPr>
      </w:pPr>
      <w:r w:rsidRPr="00E50744">
        <w:rPr>
          <w:rFonts w:ascii="Times New Roman" w:hAnsi="Times New Roman" w:cs="Times New Roman"/>
          <w:b/>
          <w:bCs/>
        </w:rPr>
        <w:t>William S. Hamrick</w:t>
      </w:r>
      <w:r>
        <w:rPr>
          <w:rFonts w:ascii="Times New Roman" w:hAnsi="Times New Roman" w:cs="Times New Roman"/>
        </w:rPr>
        <w:t xml:space="preserve"> (Southern Illinois University Edwardsville):</w:t>
      </w:r>
    </w:p>
    <w:p w14:paraId="448BDF13" w14:textId="77777777" w:rsidR="000833B6" w:rsidRPr="00AC2C72" w:rsidRDefault="000833B6" w:rsidP="000833B6">
      <w:pPr>
        <w:jc w:val="center"/>
        <w:rPr>
          <w:rFonts w:ascii="Times New Roman" w:hAnsi="Times New Roman" w:cs="Times New Roman"/>
        </w:rPr>
      </w:pPr>
      <w:r>
        <w:rPr>
          <w:rFonts w:ascii="Times New Roman" w:hAnsi="Times New Roman" w:cs="Times New Roman"/>
        </w:rPr>
        <w:t>“</w:t>
      </w:r>
      <w:r w:rsidRPr="00AC2C72">
        <w:rPr>
          <w:rFonts w:ascii="Times New Roman" w:hAnsi="Times New Roman" w:cs="Times New Roman"/>
        </w:rPr>
        <w:t>The Aging Body”</w:t>
      </w:r>
    </w:p>
    <w:p w14:paraId="44F9BA89" w14:textId="77777777" w:rsidR="000833B6" w:rsidRDefault="000833B6" w:rsidP="000833B6">
      <w:pPr>
        <w:rPr>
          <w:rFonts w:ascii="Times New Roman" w:hAnsi="Times New Roman" w:cs="Times New Roman"/>
        </w:rPr>
      </w:pPr>
    </w:p>
    <w:p w14:paraId="3B76036B" w14:textId="77777777" w:rsidR="000833B6" w:rsidRDefault="000833B6" w:rsidP="000833B6">
      <w:pPr>
        <w:rPr>
          <w:rFonts w:ascii="Times New Roman" w:hAnsi="Times New Roman" w:cs="Times New Roman"/>
        </w:rPr>
      </w:pPr>
      <w:r>
        <w:rPr>
          <w:rFonts w:ascii="Times New Roman" w:hAnsi="Times New Roman" w:cs="Times New Roman"/>
        </w:rPr>
        <w:t>Abstract:</w:t>
      </w:r>
    </w:p>
    <w:p w14:paraId="396DFE0F" w14:textId="77777777" w:rsidR="000833B6" w:rsidRPr="00AC2C72" w:rsidRDefault="000833B6" w:rsidP="000833B6">
      <w:pPr>
        <w:rPr>
          <w:rFonts w:ascii="Times New Roman" w:hAnsi="Times New Roman" w:cs="Times New Roman"/>
        </w:rPr>
      </w:pPr>
      <w:r w:rsidRPr="00AC2C72">
        <w:rPr>
          <w:rFonts w:ascii="Times New Roman" w:hAnsi="Times New Roman" w:cs="Times New Roman"/>
        </w:rPr>
        <w:t>This paper consists of an imaginative construction of the ways that Maurice Merleau-Ponty could have described the living, aging body and therefore what human being means in one’s “</w:t>
      </w:r>
      <w:proofErr w:type="spellStart"/>
      <w:r w:rsidRPr="00AC2C72">
        <w:rPr>
          <w:rFonts w:ascii="Times New Roman" w:hAnsi="Times New Roman" w:cs="Times New Roman"/>
          <w:i/>
          <w:iCs/>
        </w:rPr>
        <w:t>troisième</w:t>
      </w:r>
      <w:proofErr w:type="spellEnd"/>
      <w:r w:rsidRPr="00AC2C72">
        <w:rPr>
          <w:rFonts w:ascii="Times New Roman" w:hAnsi="Times New Roman" w:cs="Times New Roman"/>
          <w:i/>
          <w:iCs/>
        </w:rPr>
        <w:t xml:space="preserve"> </w:t>
      </w:r>
      <w:proofErr w:type="spellStart"/>
      <w:r w:rsidRPr="00AC2C72">
        <w:rPr>
          <w:rFonts w:ascii="Times New Roman" w:hAnsi="Times New Roman" w:cs="Times New Roman"/>
          <w:i/>
          <w:iCs/>
        </w:rPr>
        <w:t>âge</w:t>
      </w:r>
      <w:proofErr w:type="spellEnd"/>
      <w:r w:rsidRPr="00AC2C72">
        <w:rPr>
          <w:rFonts w:ascii="Times New Roman" w:hAnsi="Times New Roman" w:cs="Times New Roman"/>
        </w:rPr>
        <w:t xml:space="preserve">.” Both his early and late writings are utilized to show how he would describe the engagement of that body with encultured nature and naturalized culture. The essay argues that the vehicle for that engagement consists of what his earlier texts described as a bodily symbolic system living in a perceptual, </w:t>
      </w:r>
      <w:proofErr w:type="spellStart"/>
      <w:r w:rsidRPr="00AC2C72">
        <w:rPr>
          <w:rFonts w:ascii="Times New Roman" w:hAnsi="Times New Roman" w:cs="Times New Roman"/>
        </w:rPr>
        <w:t>behavioral</w:t>
      </w:r>
      <w:proofErr w:type="spellEnd"/>
      <w:r w:rsidRPr="00AC2C72">
        <w:rPr>
          <w:rFonts w:ascii="Times New Roman" w:hAnsi="Times New Roman" w:cs="Times New Roman"/>
        </w:rPr>
        <w:t xml:space="preserve"> circuit with perceptual objects and other persons. The paper also proposes that that same bodily system is key to enacting the </w:t>
      </w:r>
      <w:r w:rsidRPr="00AC2C72">
        <w:rPr>
          <w:rFonts w:ascii="Times New Roman" w:hAnsi="Times New Roman" w:cs="Times New Roman"/>
        </w:rPr>
        <w:lastRenderedPageBreak/>
        <w:t xml:space="preserve">multifaceted chiasm to do what the later writings envisage as participation in the </w:t>
      </w:r>
      <w:r w:rsidRPr="00AC2C72">
        <w:rPr>
          <w:rFonts w:ascii="Times New Roman" w:hAnsi="Times New Roman" w:cs="Times New Roman"/>
          <w:i/>
          <w:iCs/>
        </w:rPr>
        <w:t xml:space="preserve">logos </w:t>
      </w:r>
      <w:proofErr w:type="spellStart"/>
      <w:r w:rsidRPr="00AC2C72">
        <w:rPr>
          <w:rFonts w:ascii="Times New Roman" w:hAnsi="Times New Roman" w:cs="Times New Roman"/>
          <w:i/>
          <w:iCs/>
        </w:rPr>
        <w:t>proforikos</w:t>
      </w:r>
      <w:proofErr w:type="spellEnd"/>
      <w:r w:rsidRPr="00AC2C72">
        <w:rPr>
          <w:rFonts w:ascii="Times New Roman" w:hAnsi="Times New Roman" w:cs="Times New Roman"/>
          <w:i/>
          <w:iCs/>
        </w:rPr>
        <w:t xml:space="preserve"> </w:t>
      </w:r>
      <w:r w:rsidRPr="00AC2C72">
        <w:rPr>
          <w:rFonts w:ascii="Times New Roman" w:hAnsi="Times New Roman" w:cs="Times New Roman"/>
        </w:rPr>
        <w:t xml:space="preserve">for which the aging process offers significant advantages. </w:t>
      </w:r>
      <w:r w:rsidRPr="00AC2C72">
        <w:rPr>
          <w:rFonts w:ascii="Times New Roman" w:hAnsi="Times New Roman" w:cs="Times New Roman"/>
          <w:i/>
          <w:iCs/>
        </w:rPr>
        <w:t xml:space="preserve"> </w:t>
      </w:r>
      <w:r w:rsidRPr="00AC2C72">
        <w:rPr>
          <w:rFonts w:ascii="Times New Roman" w:hAnsi="Times New Roman" w:cs="Times New Roman"/>
        </w:rPr>
        <w:t xml:space="preserve"> </w:t>
      </w:r>
    </w:p>
    <w:p w14:paraId="4BB8454A" w14:textId="77777777" w:rsidR="000833B6" w:rsidRDefault="000833B6" w:rsidP="000833B6">
      <w:pPr>
        <w:rPr>
          <w:rFonts w:ascii="Times New Roman" w:hAnsi="Times New Roman" w:cs="Times New Roman"/>
        </w:rPr>
      </w:pPr>
    </w:p>
    <w:p w14:paraId="7746F86D" w14:textId="77777777" w:rsidR="000833B6" w:rsidRPr="00AC2C72" w:rsidRDefault="000833B6" w:rsidP="000833B6">
      <w:pPr>
        <w:rPr>
          <w:rFonts w:ascii="Times New Roman" w:hAnsi="Times New Roman" w:cs="Times New Roman"/>
        </w:rPr>
      </w:pPr>
      <w:r>
        <w:rPr>
          <w:rFonts w:ascii="Times New Roman" w:hAnsi="Times New Roman" w:cs="Times New Roman"/>
        </w:rPr>
        <w:t>About:</w:t>
      </w:r>
    </w:p>
    <w:p w14:paraId="78B577EA" w14:textId="77777777" w:rsidR="000833B6" w:rsidRDefault="000833B6" w:rsidP="000833B6">
      <w:pPr>
        <w:rPr>
          <w:rFonts w:ascii="Times New Roman" w:hAnsi="Times New Roman" w:cs="Times New Roman"/>
        </w:rPr>
      </w:pPr>
      <w:r w:rsidRPr="00AC2C72">
        <w:rPr>
          <w:rFonts w:ascii="Times New Roman" w:hAnsi="Times New Roman" w:cs="Times New Roman"/>
        </w:rPr>
        <w:t xml:space="preserve">Professor Emeritus of Philosophy, Southern Illinois University Edwardsville, U.S.A, Ph.D.’s: Vanderbilt University (1971); </w:t>
      </w:r>
      <w:proofErr w:type="spellStart"/>
      <w:r w:rsidRPr="00AC2C72">
        <w:rPr>
          <w:rFonts w:ascii="Times New Roman" w:hAnsi="Times New Roman" w:cs="Times New Roman"/>
        </w:rPr>
        <w:t>Katholieke</w:t>
      </w:r>
      <w:proofErr w:type="spellEnd"/>
      <w:r w:rsidRPr="00AC2C72">
        <w:rPr>
          <w:rFonts w:ascii="Times New Roman" w:hAnsi="Times New Roman" w:cs="Times New Roman"/>
        </w:rPr>
        <w:t xml:space="preserve"> Universiteit Leuven (2008). Recent publications include </w:t>
      </w:r>
      <w:r w:rsidRPr="00AC2C72">
        <w:rPr>
          <w:rFonts w:ascii="Times New Roman" w:hAnsi="Times New Roman" w:cs="Times New Roman"/>
          <w:i/>
          <w:iCs/>
        </w:rPr>
        <w:t>Nature and Logos, A Whiteheadian Key to Merleau-Ponty’s Fundamental Thought</w:t>
      </w:r>
      <w:r w:rsidRPr="00AC2C72">
        <w:rPr>
          <w:rFonts w:ascii="Times New Roman" w:hAnsi="Times New Roman" w:cs="Times New Roman"/>
        </w:rPr>
        <w:t xml:space="preserve">, with Jan Van der </w:t>
      </w:r>
      <w:proofErr w:type="spellStart"/>
      <w:r w:rsidRPr="00AC2C72">
        <w:rPr>
          <w:rFonts w:ascii="Times New Roman" w:hAnsi="Times New Roman" w:cs="Times New Roman"/>
        </w:rPr>
        <w:t>Veken</w:t>
      </w:r>
      <w:proofErr w:type="spellEnd"/>
      <w:r w:rsidRPr="00AC2C72">
        <w:rPr>
          <w:rFonts w:ascii="Times New Roman" w:hAnsi="Times New Roman" w:cs="Times New Roman"/>
        </w:rPr>
        <w:t xml:space="preserve"> (Albany, NY: State University of New York Press, 2011). He is</w:t>
      </w:r>
      <w:r>
        <w:rPr>
          <w:rFonts w:ascii="Times New Roman" w:hAnsi="Times New Roman" w:cs="Times New Roman"/>
        </w:rPr>
        <w:t xml:space="preserve"> c</w:t>
      </w:r>
      <w:r w:rsidRPr="00AC2C72">
        <w:rPr>
          <w:rFonts w:ascii="Times New Roman" w:hAnsi="Times New Roman" w:cs="Times New Roman"/>
        </w:rPr>
        <w:t>urrently completing a book</w:t>
      </w:r>
      <w:r>
        <w:rPr>
          <w:rFonts w:ascii="Times New Roman" w:hAnsi="Times New Roman" w:cs="Times New Roman"/>
        </w:rPr>
        <w:t xml:space="preserve"> </w:t>
      </w:r>
      <w:r w:rsidRPr="00AC2C72">
        <w:rPr>
          <w:rFonts w:ascii="Times New Roman" w:hAnsi="Times New Roman" w:cs="Times New Roman"/>
        </w:rPr>
        <w:t xml:space="preserve">length manuscript provisionally titled </w:t>
      </w:r>
      <w:r w:rsidRPr="00AC2C72">
        <w:rPr>
          <w:rFonts w:ascii="Times New Roman" w:hAnsi="Times New Roman" w:cs="Times New Roman"/>
          <w:i/>
          <w:iCs/>
        </w:rPr>
        <w:t xml:space="preserve">The Body of Shame: </w:t>
      </w:r>
      <w:proofErr w:type="spellStart"/>
      <w:r w:rsidRPr="00AC2C72">
        <w:rPr>
          <w:rFonts w:ascii="Times New Roman" w:hAnsi="Times New Roman" w:cs="Times New Roman"/>
          <w:i/>
          <w:iCs/>
        </w:rPr>
        <w:t>Merleau</w:t>
      </w:r>
      <w:proofErr w:type="spellEnd"/>
      <w:r w:rsidRPr="00AC2C72">
        <w:rPr>
          <w:rFonts w:ascii="Times New Roman" w:hAnsi="Times New Roman" w:cs="Times New Roman"/>
          <w:i/>
          <w:iCs/>
        </w:rPr>
        <w:t>-Pontian Reflections</w:t>
      </w:r>
      <w:r>
        <w:rPr>
          <w:rFonts w:ascii="Times New Roman" w:hAnsi="Times New Roman" w:cs="Times New Roman"/>
        </w:rPr>
        <w:t>.</w:t>
      </w:r>
    </w:p>
    <w:p w14:paraId="64C631D5" w14:textId="77777777" w:rsidR="000833B6" w:rsidRDefault="000833B6" w:rsidP="000833B6">
      <w:pPr>
        <w:rPr>
          <w:rFonts w:ascii="Times New Roman" w:hAnsi="Times New Roman" w:cs="Times New Roman"/>
        </w:rPr>
      </w:pPr>
    </w:p>
    <w:p w14:paraId="2272B2E4" w14:textId="08E8B383" w:rsidR="000833B6" w:rsidRDefault="000833B6" w:rsidP="000833B6">
      <w:pPr>
        <w:rPr>
          <w:rFonts w:ascii="Times New Roman" w:hAnsi="Times New Roman" w:cs="Times New Roman"/>
        </w:rPr>
      </w:pPr>
    </w:p>
    <w:p w14:paraId="1B503DF4" w14:textId="77777777" w:rsidR="000833B6" w:rsidRPr="00AD54F5" w:rsidRDefault="000833B6" w:rsidP="000833B6">
      <w:pPr>
        <w:jc w:val="center"/>
        <w:rPr>
          <w:rFonts w:ascii="Times New Roman" w:hAnsi="Times New Roman" w:cs="Times New Roman"/>
        </w:rPr>
      </w:pPr>
      <w:r w:rsidRPr="00AD54F5">
        <w:rPr>
          <w:rFonts w:ascii="Times New Roman" w:hAnsi="Times New Roman" w:cs="Times New Roman"/>
          <w:b/>
          <w:bCs/>
        </w:rPr>
        <w:t>Hayden Kee</w:t>
      </w:r>
      <w:r w:rsidRPr="00AD54F5">
        <w:rPr>
          <w:rFonts w:ascii="Times New Roman" w:hAnsi="Times New Roman" w:cs="Times New Roman"/>
        </w:rPr>
        <w:t xml:space="preserve"> (Chinese University of Hong Kong):</w:t>
      </w:r>
    </w:p>
    <w:p w14:paraId="70657129" w14:textId="77777777" w:rsidR="000833B6" w:rsidRDefault="000833B6" w:rsidP="000833B6">
      <w:pPr>
        <w:jc w:val="center"/>
        <w:rPr>
          <w:rStyle w:val="contentpasted0"/>
          <w:rFonts w:ascii="Times New Roman" w:hAnsi="Times New Roman" w:cs="Times New Roman"/>
          <w:lang w:val="en-US"/>
        </w:rPr>
      </w:pPr>
      <w:r w:rsidRPr="00AD54F5">
        <w:rPr>
          <w:rFonts w:ascii="Times New Roman" w:hAnsi="Times New Roman" w:cs="Times New Roman"/>
        </w:rPr>
        <w:t>“</w:t>
      </w:r>
      <w:r w:rsidRPr="00AD54F5">
        <w:rPr>
          <w:rStyle w:val="contentpasted0"/>
          <w:rFonts w:ascii="Times New Roman" w:hAnsi="Times New Roman" w:cs="Times New Roman"/>
          <w:lang w:val="en-US"/>
        </w:rPr>
        <w:t xml:space="preserve">Merleau-Ponty’s </w:t>
      </w:r>
      <w:proofErr w:type="spellStart"/>
      <w:r w:rsidRPr="00AD54F5">
        <w:rPr>
          <w:rStyle w:val="contentpasted0"/>
          <w:rFonts w:ascii="Times New Roman" w:hAnsi="Times New Roman" w:cs="Times New Roman"/>
          <w:lang w:val="en-US"/>
        </w:rPr>
        <w:t>Esthesiology</w:t>
      </w:r>
      <w:proofErr w:type="spellEnd"/>
      <w:r w:rsidRPr="00AD54F5">
        <w:rPr>
          <w:rStyle w:val="contentpasted0"/>
          <w:rFonts w:ascii="Times New Roman" w:hAnsi="Times New Roman" w:cs="Times New Roman"/>
          <w:lang w:val="en-US"/>
        </w:rPr>
        <w:t>: A Reconstruction and Application”</w:t>
      </w:r>
    </w:p>
    <w:p w14:paraId="7EB32295" w14:textId="77777777" w:rsidR="000833B6" w:rsidRDefault="000833B6" w:rsidP="000833B6">
      <w:pPr>
        <w:rPr>
          <w:rStyle w:val="contentpasted0"/>
          <w:rFonts w:ascii="Times New Roman" w:hAnsi="Times New Roman" w:cs="Times New Roman"/>
          <w:lang w:val="en-US"/>
        </w:rPr>
      </w:pPr>
    </w:p>
    <w:p w14:paraId="3942B586" w14:textId="77777777" w:rsidR="000833B6" w:rsidRDefault="000833B6" w:rsidP="000833B6">
      <w:pPr>
        <w:rPr>
          <w:rFonts w:ascii="Times New Roman" w:hAnsi="Times New Roman" w:cs="Times New Roman"/>
        </w:rPr>
      </w:pPr>
      <w:r>
        <w:rPr>
          <w:rFonts w:ascii="Times New Roman" w:hAnsi="Times New Roman" w:cs="Times New Roman"/>
        </w:rPr>
        <w:t>Abstract:</w:t>
      </w:r>
    </w:p>
    <w:p w14:paraId="4F3AB836" w14:textId="77777777" w:rsidR="000833B6" w:rsidRPr="00AC2C72" w:rsidRDefault="000833B6" w:rsidP="000833B6">
      <w:pPr>
        <w:pStyle w:val="contentpasted01"/>
        <w:spacing w:before="0" w:beforeAutospacing="0" w:after="0" w:afterAutospacing="0"/>
        <w:rPr>
          <w:color w:val="000000"/>
        </w:rPr>
      </w:pPr>
      <w:r w:rsidRPr="00AC2C72">
        <w:rPr>
          <w:color w:val="000000"/>
        </w:rPr>
        <w:t xml:space="preserve">The title of this conference situates Merleau-Ponty’s approach to the body amid the themes of cognition, aesthetics, and the socio-political. As it happens, in his last years Merleau-Ponty himself laid out a program for the systematic study of the human body oriented by almost precisely these same coordinates. This is the project of an </w:t>
      </w:r>
      <w:proofErr w:type="spellStart"/>
      <w:r w:rsidRPr="00AC2C72">
        <w:rPr>
          <w:color w:val="000000"/>
        </w:rPr>
        <w:t>esthesiology</w:t>
      </w:r>
      <w:proofErr w:type="spellEnd"/>
      <w:r w:rsidRPr="00AC2C72">
        <w:rPr>
          <w:color w:val="000000"/>
        </w:rPr>
        <w:t xml:space="preserve">, outlined in his lecture course “Nature and Logos: The Human Body” from 1959-1960, the third and final course in the series on Nature. Surprisingly, this course has been underappreciated by commentators, perhaps because of its lacunary nature, or its rivalry with more prominent and popular late texts. In this paper I reconstruct the method of </w:t>
      </w:r>
      <w:proofErr w:type="spellStart"/>
      <w:r w:rsidRPr="00AC2C72">
        <w:rPr>
          <w:color w:val="000000"/>
        </w:rPr>
        <w:t>esthesiology</w:t>
      </w:r>
      <w:proofErr w:type="spellEnd"/>
      <w:r w:rsidRPr="00AC2C72">
        <w:rPr>
          <w:color w:val="000000"/>
        </w:rPr>
        <w:t xml:space="preserve">, emphasizing the influence of Husserl and Adolf </w:t>
      </w:r>
      <w:proofErr w:type="spellStart"/>
      <w:r w:rsidRPr="00AC2C72">
        <w:rPr>
          <w:color w:val="000000"/>
        </w:rPr>
        <w:t>Portmann</w:t>
      </w:r>
      <w:proofErr w:type="spellEnd"/>
      <w:r w:rsidRPr="00AC2C72">
        <w:rPr>
          <w:color w:val="000000"/>
        </w:rPr>
        <w:t xml:space="preserve"> and Merleau-Ponty's strategy for understanding the human being in an evolutionary context. I then apply </w:t>
      </w:r>
      <w:proofErr w:type="spellStart"/>
      <w:r w:rsidRPr="00AC2C72">
        <w:rPr>
          <w:color w:val="000000"/>
        </w:rPr>
        <w:t>esthesiology</w:t>
      </w:r>
      <w:proofErr w:type="spellEnd"/>
      <w:r w:rsidRPr="00AC2C72">
        <w:rPr>
          <w:color w:val="000000"/>
        </w:rPr>
        <w:t xml:space="preserve"> to understand the human eye from a phenomenological, evolutionary, and comparative zoological perspective.</w:t>
      </w:r>
      <w:r w:rsidRPr="00AC2C72">
        <w:rPr>
          <w:rStyle w:val="apple-converted-space"/>
          <w:rFonts w:eastAsiaTheme="minorEastAsia"/>
          <w:color w:val="000000"/>
        </w:rPr>
        <w:t> </w:t>
      </w:r>
    </w:p>
    <w:p w14:paraId="1AB9C3FD" w14:textId="77777777" w:rsidR="000833B6" w:rsidRDefault="000833B6" w:rsidP="000833B6">
      <w:pPr>
        <w:rPr>
          <w:rFonts w:ascii="Times New Roman" w:hAnsi="Times New Roman" w:cs="Times New Roman"/>
        </w:rPr>
      </w:pPr>
    </w:p>
    <w:p w14:paraId="63A0889D" w14:textId="77777777" w:rsidR="000833B6" w:rsidRDefault="000833B6" w:rsidP="000833B6">
      <w:pPr>
        <w:rPr>
          <w:rFonts w:ascii="Times New Roman" w:hAnsi="Times New Roman" w:cs="Times New Roman"/>
        </w:rPr>
      </w:pPr>
      <w:r>
        <w:rPr>
          <w:rFonts w:ascii="Times New Roman" w:hAnsi="Times New Roman" w:cs="Times New Roman"/>
        </w:rPr>
        <w:t>About:</w:t>
      </w:r>
    </w:p>
    <w:p w14:paraId="20A5E8B9" w14:textId="77777777" w:rsidR="000833B6" w:rsidRPr="00AC2C72" w:rsidRDefault="000833B6" w:rsidP="000833B6">
      <w:pPr>
        <w:pStyle w:val="contentpasted01"/>
        <w:spacing w:before="0" w:beforeAutospacing="0" w:after="0" w:afterAutospacing="0"/>
        <w:rPr>
          <w:color w:val="000000"/>
        </w:rPr>
      </w:pPr>
      <w:r w:rsidRPr="00AC2C72">
        <w:rPr>
          <w:color w:val="000000"/>
        </w:rPr>
        <w:t xml:space="preserve">Hayden Kee is Assistant Professor in the Department of Philosophy at the Chinese University of Hong Kong. His research is primarily in phenomenology with a focus on topics of life, embodiment, mind, and language. He is currently working on a book developing Merleau-Ponty's </w:t>
      </w:r>
      <w:proofErr w:type="spellStart"/>
      <w:r w:rsidRPr="00AC2C72">
        <w:rPr>
          <w:color w:val="000000"/>
        </w:rPr>
        <w:t>esthesiology</w:t>
      </w:r>
      <w:proofErr w:type="spellEnd"/>
      <w:r w:rsidRPr="00AC2C72">
        <w:rPr>
          <w:color w:val="000000"/>
        </w:rPr>
        <w:t xml:space="preserve"> and applying it to the evolution of the human body as a social organism. His research has recently been published in</w:t>
      </w:r>
      <w:r w:rsidRPr="00AC2C72">
        <w:rPr>
          <w:rStyle w:val="apple-converted-space"/>
          <w:rFonts w:eastAsiaTheme="minorEastAsia"/>
          <w:color w:val="000000"/>
        </w:rPr>
        <w:t> </w:t>
      </w:r>
      <w:proofErr w:type="spellStart"/>
      <w:r w:rsidRPr="00AC2C72">
        <w:rPr>
          <w:rStyle w:val="contentpasted0"/>
          <w:i/>
          <w:iCs/>
          <w:color w:val="000000"/>
        </w:rPr>
        <w:t>Synthese</w:t>
      </w:r>
      <w:proofErr w:type="spellEnd"/>
      <w:r w:rsidRPr="00AC2C72">
        <w:rPr>
          <w:color w:val="000000"/>
        </w:rPr>
        <w:t>,</w:t>
      </w:r>
      <w:r w:rsidRPr="00AC2C72">
        <w:rPr>
          <w:rStyle w:val="apple-converted-space"/>
          <w:rFonts w:eastAsiaTheme="minorEastAsia"/>
          <w:color w:val="000000"/>
        </w:rPr>
        <w:t> </w:t>
      </w:r>
      <w:r w:rsidRPr="00AC2C72">
        <w:rPr>
          <w:rStyle w:val="contentpasted0"/>
          <w:i/>
          <w:iCs/>
          <w:color w:val="000000"/>
        </w:rPr>
        <w:t>European Journal of Philosophy</w:t>
      </w:r>
      <w:r w:rsidRPr="00AC2C72">
        <w:rPr>
          <w:color w:val="000000"/>
        </w:rPr>
        <w:t>, and</w:t>
      </w:r>
      <w:r w:rsidRPr="00AC2C72">
        <w:rPr>
          <w:rStyle w:val="apple-converted-space"/>
          <w:rFonts w:eastAsiaTheme="minorEastAsia"/>
          <w:color w:val="000000"/>
        </w:rPr>
        <w:t> </w:t>
      </w:r>
      <w:r w:rsidRPr="00AC2C72">
        <w:rPr>
          <w:rStyle w:val="contentpasted0"/>
          <w:i/>
          <w:iCs/>
          <w:color w:val="000000"/>
        </w:rPr>
        <w:t>Phenomenology and the Cognitive Sciences</w:t>
      </w:r>
      <w:r w:rsidRPr="00AC2C72">
        <w:rPr>
          <w:color w:val="000000"/>
        </w:rPr>
        <w:t>.</w:t>
      </w:r>
      <w:r w:rsidRPr="00AC2C72">
        <w:rPr>
          <w:rStyle w:val="contentpasted0"/>
          <w:color w:val="000000"/>
        </w:rPr>
        <w:t> </w:t>
      </w:r>
      <w:r w:rsidRPr="00AC2C72">
        <w:rPr>
          <w:rStyle w:val="apple-converted-space"/>
          <w:rFonts w:eastAsiaTheme="minorEastAsia"/>
          <w:color w:val="000000"/>
        </w:rPr>
        <w:t> </w:t>
      </w:r>
      <w:r w:rsidRPr="00AC2C72">
        <w:rPr>
          <w:color w:val="000000"/>
        </w:rPr>
        <w:t>haydenkee.com</w:t>
      </w:r>
    </w:p>
    <w:p w14:paraId="626678C7" w14:textId="45272D42" w:rsidR="00E50744" w:rsidRDefault="00E50744" w:rsidP="00E50744">
      <w:pPr>
        <w:rPr>
          <w:rFonts w:ascii="Times New Roman" w:hAnsi="Times New Roman" w:cs="Times New Roman"/>
        </w:rPr>
      </w:pPr>
    </w:p>
    <w:p w14:paraId="0B00074F" w14:textId="77777777" w:rsidR="000833B6" w:rsidRDefault="000833B6" w:rsidP="00E50744">
      <w:pPr>
        <w:rPr>
          <w:rFonts w:ascii="Times New Roman" w:eastAsia="Times New Roman" w:hAnsi="Times New Roman" w:cs="Times New Roman"/>
          <w:color w:val="000000"/>
          <w:kern w:val="0"/>
          <w:shd w:val="clear" w:color="auto" w:fill="FFFFFF"/>
          <w:lang w:eastAsia="en-GB"/>
          <w14:ligatures w14:val="none"/>
        </w:rPr>
      </w:pPr>
    </w:p>
    <w:p w14:paraId="7C2BB903" w14:textId="346598EF" w:rsidR="00E50744" w:rsidRDefault="00E50744" w:rsidP="00E50744">
      <w:pPr>
        <w:jc w:val="center"/>
        <w:rPr>
          <w:rFonts w:ascii="Times New Roman" w:eastAsia="Times New Roman" w:hAnsi="Times New Roman" w:cs="Times New Roman"/>
          <w:color w:val="000000"/>
          <w:kern w:val="0"/>
          <w:shd w:val="clear" w:color="auto" w:fill="FFFFFF"/>
          <w:lang w:eastAsia="en-GB"/>
          <w14:ligatures w14:val="none"/>
        </w:rPr>
      </w:pPr>
      <w:r w:rsidRPr="00E50744">
        <w:rPr>
          <w:rFonts w:ascii="Times New Roman" w:eastAsia="Times New Roman" w:hAnsi="Times New Roman" w:cs="Times New Roman"/>
          <w:b/>
          <w:bCs/>
          <w:color w:val="000000"/>
          <w:kern w:val="0"/>
          <w:shd w:val="clear" w:color="auto" w:fill="FFFFFF"/>
          <w:lang w:eastAsia="en-GB"/>
          <w14:ligatures w14:val="none"/>
        </w:rPr>
        <w:t>Andrew Kirkpatrick</w:t>
      </w:r>
      <w:r>
        <w:rPr>
          <w:rFonts w:ascii="Times New Roman" w:eastAsia="Times New Roman" w:hAnsi="Times New Roman" w:cs="Times New Roman"/>
          <w:color w:val="000000"/>
          <w:kern w:val="0"/>
          <w:shd w:val="clear" w:color="auto" w:fill="FFFFFF"/>
          <w:lang w:eastAsia="en-GB"/>
          <w14:ligatures w14:val="none"/>
        </w:rPr>
        <w:t xml:space="preserve"> (Swinburne University of Technology):</w:t>
      </w:r>
    </w:p>
    <w:p w14:paraId="40FB5474" w14:textId="27081574" w:rsidR="00E50744" w:rsidRPr="00AC2C72" w:rsidRDefault="00E50744" w:rsidP="00E50744">
      <w:pPr>
        <w:jc w:val="cente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shd w:val="clear" w:color="auto" w:fill="FFFFFF"/>
          <w:lang w:eastAsia="en-GB"/>
          <w14:ligatures w14:val="none"/>
        </w:rPr>
        <w:t>“Knowledges in the Land”</w:t>
      </w:r>
    </w:p>
    <w:p w14:paraId="71ED7523" w14:textId="7EDB2708" w:rsidR="00E50744" w:rsidRPr="00AC2C72" w:rsidRDefault="00E50744" w:rsidP="00E50744">
      <w:pPr>
        <w:rPr>
          <w:rFonts w:ascii="Times New Roman" w:hAnsi="Times New Roman" w:cs="Times New Roman"/>
        </w:rPr>
      </w:pPr>
    </w:p>
    <w:p w14:paraId="36811133" w14:textId="70768301" w:rsidR="00E50744" w:rsidRDefault="00E50744" w:rsidP="00E50744">
      <w:pPr>
        <w:rPr>
          <w:rFonts w:ascii="Times New Roman" w:hAnsi="Times New Roman" w:cs="Times New Roman"/>
        </w:rPr>
      </w:pPr>
      <w:r>
        <w:rPr>
          <w:rFonts w:ascii="Times New Roman" w:hAnsi="Times New Roman" w:cs="Times New Roman"/>
        </w:rPr>
        <w:t>Abstract:</w:t>
      </w:r>
    </w:p>
    <w:p w14:paraId="085227A2" w14:textId="77777777" w:rsidR="00E50744" w:rsidRPr="00AC2C72" w:rsidRDefault="00E50744" w:rsidP="00E50744">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Inspired by a (process) phenomenological reading of Deborah Bird Rose’s 1988 article ‘Exploring an Aboriginal Land Ethic,’ and drawing on Merleau-Ponty’s claim that knowledge is ‘in the hands,’ this paper explores the intersection of Merleau-Ponty’s embodied, process phenomenology and Indigenous Australian place-based ontologies. Rather than the moral demands or consequences of adopting an ‘Aboriginal land ethic,’ the present paper is concerned with the ontological and epistemological—or, broadly speaking, the </w:t>
      </w:r>
      <w:r w:rsidRPr="00AC2C72">
        <w:rPr>
          <w:rFonts w:ascii="Times New Roman" w:eastAsia="Times New Roman" w:hAnsi="Times New Roman" w:cs="Times New Roman"/>
          <w:i/>
          <w:iCs/>
          <w:color w:val="212121"/>
          <w:kern w:val="0"/>
          <w:lang w:eastAsia="en-GB"/>
          <w14:ligatures w14:val="none"/>
        </w:rPr>
        <w:t>phenomenological</w:t>
      </w:r>
      <w:r w:rsidRPr="00AC2C72">
        <w:rPr>
          <w:rFonts w:ascii="Times New Roman" w:eastAsia="Times New Roman" w:hAnsi="Times New Roman" w:cs="Times New Roman"/>
          <w:color w:val="212121"/>
          <w:kern w:val="0"/>
          <w:lang w:eastAsia="en-GB"/>
          <w14:ligatures w14:val="none"/>
        </w:rPr>
        <w:t xml:space="preserve">—underpinnings of such a land ethic. Contra Rose’s claim that, in the Western tradition, we ‘have very little idea of what a non-human-centred cosmos looks like and how it can be thought to work,’ it is argued that Merleau-Ponty’s fundamental thought </w:t>
      </w:r>
      <w:r w:rsidRPr="00AC2C72">
        <w:rPr>
          <w:rFonts w:ascii="Times New Roman" w:eastAsia="Times New Roman" w:hAnsi="Times New Roman" w:cs="Times New Roman"/>
          <w:color w:val="212121"/>
          <w:kern w:val="0"/>
          <w:lang w:eastAsia="en-GB"/>
          <w14:ligatures w14:val="none"/>
        </w:rPr>
        <w:lastRenderedPageBreak/>
        <w:t>provides us with a viable pathway towards a non-human-centred phenomenological ontology that, somewhat paradoxically, is nevertheless grounded in the lived body. It is suggested that such an approach is compatible with, and complimentary to, the traditional Indigenous Australian ways of being and knowing outlined by Rose.</w:t>
      </w:r>
    </w:p>
    <w:p w14:paraId="52C738E2" w14:textId="77777777" w:rsidR="00E50744" w:rsidRPr="00AC2C72" w:rsidRDefault="00E50744" w:rsidP="00E50744">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b/>
          <w:bCs/>
          <w:color w:val="212121"/>
          <w:kern w:val="0"/>
          <w:lang w:eastAsia="en-GB"/>
          <w14:ligatures w14:val="none"/>
        </w:rPr>
        <w:t> </w:t>
      </w:r>
    </w:p>
    <w:p w14:paraId="05FA14E6" w14:textId="77777777" w:rsidR="00E50744" w:rsidRDefault="00E50744" w:rsidP="00E50744">
      <w:pPr>
        <w:rPr>
          <w:rFonts w:ascii="Times New Roman" w:eastAsia="Times New Roman" w:hAnsi="Times New Roman" w:cs="Times New Roman"/>
          <w:b/>
          <w:bCs/>
          <w:color w:val="212121"/>
          <w:kern w:val="0"/>
          <w:lang w:eastAsia="en-GB"/>
          <w14:ligatures w14:val="none"/>
        </w:rPr>
      </w:pPr>
      <w:r>
        <w:rPr>
          <w:rFonts w:ascii="Times New Roman" w:eastAsia="Times New Roman" w:hAnsi="Times New Roman" w:cs="Times New Roman"/>
          <w:color w:val="212121"/>
          <w:kern w:val="0"/>
          <w:lang w:eastAsia="en-GB"/>
          <w14:ligatures w14:val="none"/>
        </w:rPr>
        <w:t>About:</w:t>
      </w:r>
      <w:r w:rsidRPr="00AC2C72">
        <w:rPr>
          <w:rFonts w:ascii="Times New Roman" w:eastAsia="Times New Roman" w:hAnsi="Times New Roman" w:cs="Times New Roman"/>
          <w:b/>
          <w:bCs/>
          <w:color w:val="212121"/>
          <w:kern w:val="0"/>
          <w:lang w:eastAsia="en-GB"/>
          <w14:ligatures w14:val="none"/>
        </w:rPr>
        <w:t> </w:t>
      </w:r>
    </w:p>
    <w:p w14:paraId="3FDE176F" w14:textId="3438E6C6" w:rsidR="00E50744" w:rsidRPr="00AC2C72" w:rsidRDefault="00E50744" w:rsidP="00E50744">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Andrew Kirkpatrick is a part-time academic in the School of Social Sciences, Media, Film and Education at Swinburne University of Technology. He completed his PhD at Deakin University with a dissertation entitled ‘Whitehead and Merleau-Ponty: Toward a Process Phenomenology’.</w:t>
      </w:r>
    </w:p>
    <w:p w14:paraId="73E54682" w14:textId="1B251C5F" w:rsidR="000833B6" w:rsidRDefault="000833B6" w:rsidP="00E50744">
      <w:pPr>
        <w:rPr>
          <w:rFonts w:ascii="Times New Roman" w:hAnsi="Times New Roman" w:cs="Times New Roman"/>
        </w:rPr>
      </w:pPr>
    </w:p>
    <w:p w14:paraId="0E8F1BB6" w14:textId="77777777" w:rsidR="000833B6" w:rsidRDefault="000833B6" w:rsidP="000833B6">
      <w:pPr>
        <w:rPr>
          <w:rFonts w:ascii="Times New Roman" w:hAnsi="Times New Roman" w:cs="Times New Roman"/>
        </w:rPr>
      </w:pPr>
    </w:p>
    <w:p w14:paraId="2326E106" w14:textId="77777777" w:rsidR="000833B6" w:rsidRDefault="000833B6" w:rsidP="000833B6">
      <w:pPr>
        <w:jc w:val="center"/>
        <w:rPr>
          <w:rFonts w:ascii="Times New Roman" w:eastAsia="Times New Roman" w:hAnsi="Times New Roman" w:cs="Times New Roman"/>
          <w:color w:val="212121"/>
          <w:kern w:val="0"/>
          <w:shd w:val="clear" w:color="auto" w:fill="FFFFFF"/>
          <w:lang w:eastAsia="en-GB"/>
          <w14:ligatures w14:val="none"/>
        </w:rPr>
      </w:pPr>
      <w:r w:rsidRPr="00A12D1B">
        <w:rPr>
          <w:rFonts w:ascii="Times New Roman" w:eastAsia="Times New Roman" w:hAnsi="Times New Roman" w:cs="Times New Roman"/>
          <w:b/>
          <w:bCs/>
          <w:color w:val="212121"/>
          <w:kern w:val="0"/>
          <w:shd w:val="clear" w:color="auto" w:fill="FFFFFF"/>
          <w:lang w:eastAsia="en-GB"/>
          <w14:ligatures w14:val="none"/>
        </w:rPr>
        <w:t>Corinne Lajoie</w:t>
      </w:r>
      <w:r>
        <w:rPr>
          <w:rFonts w:ascii="Times New Roman" w:eastAsia="Times New Roman" w:hAnsi="Times New Roman" w:cs="Times New Roman"/>
          <w:color w:val="212121"/>
          <w:kern w:val="0"/>
          <w:shd w:val="clear" w:color="auto" w:fill="FFFFFF"/>
          <w:lang w:eastAsia="en-GB"/>
          <w14:ligatures w14:val="none"/>
        </w:rPr>
        <w:t xml:space="preserve"> (Penn State University):</w:t>
      </w:r>
    </w:p>
    <w:p w14:paraId="259356BB" w14:textId="77777777" w:rsidR="000833B6" w:rsidRDefault="000833B6" w:rsidP="000833B6">
      <w:pPr>
        <w:jc w:val="cente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212121"/>
          <w:kern w:val="0"/>
          <w:shd w:val="clear" w:color="auto" w:fill="FFFFFF"/>
          <w:lang w:eastAsia="en-GB"/>
          <w14:ligatures w14:val="none"/>
        </w:rPr>
        <w:t>“Phenomenology of Access”</w:t>
      </w:r>
    </w:p>
    <w:p w14:paraId="20731C93" w14:textId="77777777" w:rsidR="000833B6" w:rsidRDefault="000833B6" w:rsidP="000833B6">
      <w:pPr>
        <w:rPr>
          <w:rFonts w:ascii="Times New Roman" w:eastAsia="Times New Roman" w:hAnsi="Times New Roman" w:cs="Times New Roman"/>
          <w:color w:val="000000"/>
          <w:kern w:val="0"/>
          <w:lang w:eastAsia="en-GB"/>
          <w14:ligatures w14:val="none"/>
        </w:rPr>
      </w:pPr>
    </w:p>
    <w:p w14:paraId="7B1C08AB" w14:textId="77777777" w:rsidR="000833B6" w:rsidRDefault="000833B6" w:rsidP="000833B6">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Abstract:</w:t>
      </w:r>
    </w:p>
    <w:p w14:paraId="7D857D15" w14:textId="77777777" w:rsidR="000833B6" w:rsidRDefault="000833B6" w:rsidP="000833B6">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val="en-US" w:eastAsia="en-GB"/>
          <w14:ligatures w14:val="none"/>
        </w:rPr>
        <w:t>More than thirty years after the adoption of the Americans with Disabilities act, disabled people continue facing barriers to access in their everyday lives. Because access is framed as an individual problem, —rather than, say, as a collective social responsibility—disabled people are routinely tasked with ensuring access in every sphere of their lives. They are often the only ones noticing that spaces, services, or events are inaccessible and helping non-disabled people make these spaces, services, and events more accessible. The individualization of the responsibility for access results in significant costs and burdens for disabled people and extracts resources of time, attention, money, and energy from them. </w:t>
      </w:r>
      <w:r w:rsidRPr="00AC2C72">
        <w:rPr>
          <w:rFonts w:ascii="Times New Roman" w:eastAsia="Times New Roman" w:hAnsi="Times New Roman" w:cs="Times New Roman"/>
          <w:color w:val="000000"/>
          <w:kern w:val="0"/>
          <w:lang w:eastAsia="en-GB"/>
          <w14:ligatures w14:val="none"/>
        </w:rPr>
        <w:t>As a result of having to constantly consider access, disabled people adopt forms of bodily adjustment, assessment, and anticipation that become incorporated </w:t>
      </w:r>
      <w:r w:rsidRPr="00AC2C72">
        <w:rPr>
          <w:rFonts w:ascii="Times New Roman" w:eastAsia="Times New Roman" w:hAnsi="Times New Roman" w:cs="Times New Roman"/>
          <w:color w:val="000000"/>
          <w:kern w:val="0"/>
          <w:lang w:val="en-US" w:eastAsia="en-GB"/>
          <w14:ligatures w14:val="none"/>
        </w:rPr>
        <w:t>in the very manner of their spatial, temporal, and relational orientation in the world. Using resources from Maurice Merleau-Ponty's analyses of embodiment and habituation, I examine these </w:t>
      </w:r>
      <w:r w:rsidRPr="00AC2C72">
        <w:rPr>
          <w:rFonts w:ascii="Times New Roman" w:eastAsia="Times New Roman" w:hAnsi="Times New Roman" w:cs="Times New Roman"/>
          <w:color w:val="000000"/>
          <w:kern w:val="0"/>
          <w:lang w:eastAsia="en-GB"/>
          <w14:ligatures w14:val="none"/>
        </w:rPr>
        <w:t>embodied processes of incorporation and the heightened forms of awareness that result from</w:t>
      </w:r>
      <w:r>
        <w:rPr>
          <w:rFonts w:ascii="Times New Roman" w:eastAsia="Times New Roman" w:hAnsi="Times New Roman" w:cs="Times New Roman"/>
          <w:color w:val="000000"/>
          <w:kern w:val="0"/>
          <w:lang w:eastAsia="en-GB"/>
          <w14:ligatures w14:val="none"/>
        </w:rPr>
        <w:t xml:space="preserve"> them.</w:t>
      </w:r>
    </w:p>
    <w:p w14:paraId="051C7D4D" w14:textId="77777777" w:rsidR="000833B6" w:rsidRDefault="000833B6" w:rsidP="000833B6">
      <w:pPr>
        <w:rPr>
          <w:rFonts w:ascii="Times New Roman" w:eastAsia="Times New Roman" w:hAnsi="Times New Roman" w:cs="Times New Roman"/>
          <w:color w:val="000000"/>
          <w:kern w:val="0"/>
          <w:lang w:eastAsia="en-GB"/>
          <w14:ligatures w14:val="none"/>
        </w:rPr>
      </w:pPr>
    </w:p>
    <w:p w14:paraId="30FFB164" w14:textId="77777777" w:rsidR="000833B6" w:rsidRDefault="000833B6" w:rsidP="000833B6">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About:</w:t>
      </w:r>
    </w:p>
    <w:p w14:paraId="5C450891" w14:textId="77777777" w:rsidR="000833B6" w:rsidRDefault="000833B6" w:rsidP="000833B6">
      <w:pPr>
        <w:rPr>
          <w:rFonts w:ascii="Times New Roman" w:eastAsia="Times New Roman" w:hAnsi="Times New Roman" w:cs="Times New Roman"/>
          <w:color w:val="000000"/>
          <w:kern w:val="0"/>
          <w:shd w:val="clear" w:color="auto" w:fill="FFFFFF"/>
          <w:lang w:eastAsia="en-GB"/>
          <w14:ligatures w14:val="none"/>
        </w:rPr>
      </w:pPr>
      <w:r w:rsidRPr="00AC2C72">
        <w:rPr>
          <w:rFonts w:ascii="Times New Roman" w:eastAsia="Times New Roman" w:hAnsi="Times New Roman" w:cs="Times New Roman"/>
          <w:color w:val="212121"/>
          <w:kern w:val="0"/>
          <w:shd w:val="clear" w:color="auto" w:fill="FFFFFF"/>
          <w:lang w:eastAsia="en-GB"/>
          <w14:ligatures w14:val="none"/>
        </w:rPr>
        <w:t>Corinne Lajoie is a PhD candidate in Philosophy and Women's, Gender, and Sexuality Studies at the Pennsylvania State University, where they are also </w:t>
      </w:r>
      <w:r w:rsidRPr="00AC2C72">
        <w:rPr>
          <w:rFonts w:ascii="Times New Roman" w:eastAsia="Times New Roman" w:hAnsi="Times New Roman" w:cs="Times New Roman"/>
          <w:color w:val="000000"/>
          <w:kern w:val="0"/>
          <w:shd w:val="clear" w:color="auto" w:fill="FFFFFF"/>
          <w:lang w:eastAsia="en-GB"/>
          <w14:ligatures w14:val="none"/>
        </w:rPr>
        <w:t>the Crawford Graduate Fellow in Ethical Inquiry at the Rock Ethics Institute. Their research bridges the fields of ethics, phenomenology, social philosophy, and philosophy of disability. Corinne recently published work in </w:t>
      </w:r>
      <w:r w:rsidRPr="00AC2C72">
        <w:rPr>
          <w:rFonts w:ascii="Times New Roman" w:eastAsia="Times New Roman" w:hAnsi="Times New Roman" w:cs="Times New Roman"/>
          <w:i/>
          <w:iCs/>
          <w:color w:val="000000"/>
          <w:kern w:val="0"/>
          <w:shd w:val="clear" w:color="auto" w:fill="FFFFFF"/>
          <w:lang w:eastAsia="en-GB"/>
          <w14:ligatures w14:val="none"/>
        </w:rPr>
        <w:t>The Bloomsbury Guide to Philosophy of Disability</w:t>
      </w:r>
      <w:r w:rsidRPr="00AC2C72">
        <w:rPr>
          <w:rFonts w:ascii="Times New Roman" w:eastAsia="Times New Roman" w:hAnsi="Times New Roman" w:cs="Times New Roman"/>
          <w:color w:val="000000"/>
          <w:kern w:val="0"/>
          <w:shd w:val="clear" w:color="auto" w:fill="FFFFFF"/>
          <w:lang w:eastAsia="en-GB"/>
          <w14:ligatures w14:val="none"/>
        </w:rPr>
        <w:t> (2023) and </w:t>
      </w:r>
      <w:r w:rsidRPr="00AC2C72">
        <w:rPr>
          <w:rFonts w:ascii="Times New Roman" w:eastAsia="Times New Roman" w:hAnsi="Times New Roman" w:cs="Times New Roman"/>
          <w:i/>
          <w:iCs/>
          <w:color w:val="000000"/>
          <w:kern w:val="0"/>
          <w:shd w:val="clear" w:color="auto" w:fill="FFFFFF"/>
          <w:lang w:eastAsia="en-GB"/>
          <w14:ligatures w14:val="none"/>
        </w:rPr>
        <w:t>The Journal of the American Philosophical association</w:t>
      </w:r>
      <w:r w:rsidRPr="00AC2C72">
        <w:rPr>
          <w:rFonts w:ascii="Times New Roman" w:eastAsia="Times New Roman" w:hAnsi="Times New Roman" w:cs="Times New Roman"/>
          <w:color w:val="000000"/>
          <w:kern w:val="0"/>
          <w:shd w:val="clear" w:color="auto" w:fill="FFFFFF"/>
          <w:lang w:eastAsia="en-GB"/>
          <w14:ligatures w14:val="none"/>
        </w:rPr>
        <w:t> (2021).</w:t>
      </w:r>
    </w:p>
    <w:p w14:paraId="5F668834" w14:textId="77777777" w:rsidR="000833B6" w:rsidRDefault="000833B6" w:rsidP="000833B6">
      <w:pPr>
        <w:rPr>
          <w:rFonts w:ascii="Times New Roman" w:eastAsia="Times New Roman" w:hAnsi="Times New Roman" w:cs="Times New Roman"/>
          <w:color w:val="000000"/>
          <w:kern w:val="0"/>
          <w:shd w:val="clear" w:color="auto" w:fill="FFFFFF"/>
          <w:lang w:eastAsia="en-GB"/>
          <w14:ligatures w14:val="none"/>
        </w:rPr>
      </w:pPr>
    </w:p>
    <w:p w14:paraId="79BE249A" w14:textId="55B8E309" w:rsidR="000833B6" w:rsidRDefault="000833B6" w:rsidP="00E50744">
      <w:pPr>
        <w:rPr>
          <w:rFonts w:ascii="Times New Roman" w:hAnsi="Times New Roman" w:cs="Times New Roman"/>
        </w:rPr>
      </w:pPr>
    </w:p>
    <w:p w14:paraId="353C4977" w14:textId="77777777" w:rsidR="000833B6" w:rsidRDefault="000833B6" w:rsidP="000833B6">
      <w:pPr>
        <w:pStyle w:val="Heading1"/>
        <w:spacing w:before="0" w:line="240" w:lineRule="auto"/>
        <w:jc w:val="center"/>
        <w:rPr>
          <w:rFonts w:ascii="Times New Roman" w:hAnsi="Times New Roman" w:cs="Times New Roman"/>
          <w:color w:val="auto"/>
          <w:sz w:val="24"/>
          <w:szCs w:val="24"/>
          <w:lang w:bidi="ar-KW"/>
        </w:rPr>
      </w:pPr>
      <w:r w:rsidRPr="00AC270D">
        <w:rPr>
          <w:rFonts w:ascii="Times New Roman" w:hAnsi="Times New Roman" w:cs="Times New Roman"/>
          <w:b/>
          <w:bCs/>
          <w:color w:val="auto"/>
          <w:sz w:val="24"/>
          <w:szCs w:val="24"/>
          <w:lang w:bidi="ar-KW"/>
        </w:rPr>
        <w:t>Pat McConville</w:t>
      </w:r>
      <w:r w:rsidRPr="00AC270D">
        <w:rPr>
          <w:rFonts w:ascii="Times New Roman" w:hAnsi="Times New Roman" w:cs="Times New Roman"/>
          <w:color w:val="auto"/>
          <w:sz w:val="24"/>
          <w:szCs w:val="24"/>
          <w:lang w:bidi="ar-KW"/>
        </w:rPr>
        <w:t xml:space="preserve"> (Monash University):</w:t>
      </w:r>
      <w:bookmarkStart w:id="1" w:name="_Toc110335888"/>
      <w:bookmarkStart w:id="2" w:name="_Toc110782418"/>
      <w:bookmarkStart w:id="3" w:name="_Toc112178970"/>
      <w:bookmarkStart w:id="4" w:name="_Toc114080734"/>
      <w:bookmarkStart w:id="5" w:name="_Toc114514938"/>
      <w:bookmarkStart w:id="6" w:name="_Toc116605840"/>
      <w:bookmarkStart w:id="7" w:name="_Toc116627034"/>
      <w:bookmarkStart w:id="8" w:name="_Toc129888663"/>
    </w:p>
    <w:p w14:paraId="64DB33EB" w14:textId="77777777" w:rsidR="000833B6" w:rsidRPr="00AC270D" w:rsidRDefault="000833B6" w:rsidP="000833B6">
      <w:pPr>
        <w:pStyle w:val="Heading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lang w:bidi="ar-KW"/>
        </w:rPr>
        <w:t>“</w:t>
      </w:r>
      <w:r w:rsidRPr="00AC270D">
        <w:rPr>
          <w:rFonts w:ascii="Times New Roman" w:hAnsi="Times New Roman" w:cs="Times New Roman"/>
          <w:color w:val="auto"/>
          <w:sz w:val="24"/>
          <w:szCs w:val="24"/>
        </w:rPr>
        <w:t>Normalising the Body-Subject</w:t>
      </w:r>
      <w:bookmarkEnd w:id="1"/>
      <w:bookmarkEnd w:id="2"/>
      <w:bookmarkEnd w:id="3"/>
      <w:bookmarkEnd w:id="4"/>
      <w:bookmarkEnd w:id="5"/>
      <w:bookmarkEnd w:id="6"/>
      <w:bookmarkEnd w:id="7"/>
      <w:bookmarkEnd w:id="8"/>
      <w:r w:rsidRPr="00AC270D">
        <w:rPr>
          <w:rFonts w:ascii="Times New Roman" w:hAnsi="Times New Roman" w:cs="Times New Roman"/>
          <w:color w:val="auto"/>
          <w:sz w:val="24"/>
          <w:szCs w:val="24"/>
        </w:rPr>
        <w:t>: Reconciling Canguilhem and Merleau-Ponty on health</w:t>
      </w:r>
      <w:r>
        <w:rPr>
          <w:rFonts w:ascii="Times New Roman" w:hAnsi="Times New Roman" w:cs="Times New Roman"/>
          <w:color w:val="auto"/>
          <w:sz w:val="24"/>
          <w:szCs w:val="24"/>
        </w:rPr>
        <w:t>”</w:t>
      </w:r>
    </w:p>
    <w:p w14:paraId="4863A878" w14:textId="77777777" w:rsidR="000833B6" w:rsidRDefault="000833B6" w:rsidP="000833B6">
      <w:pPr>
        <w:rPr>
          <w:rFonts w:ascii="Times New Roman" w:hAnsi="Times New Roman" w:cs="Times New Roman"/>
        </w:rPr>
      </w:pPr>
    </w:p>
    <w:p w14:paraId="3242E53A" w14:textId="77777777" w:rsidR="000833B6" w:rsidRPr="00AC270D" w:rsidRDefault="000833B6" w:rsidP="000833B6">
      <w:pPr>
        <w:pStyle w:val="Heading2"/>
        <w:spacing w:before="0"/>
        <w:rPr>
          <w:rFonts w:ascii="Times New Roman" w:hAnsi="Times New Roman" w:cs="Times New Roman"/>
          <w:color w:val="auto"/>
          <w:sz w:val="24"/>
          <w:szCs w:val="24"/>
        </w:rPr>
      </w:pPr>
      <w:r w:rsidRPr="00AC270D">
        <w:rPr>
          <w:rFonts w:ascii="Times New Roman" w:hAnsi="Times New Roman" w:cs="Times New Roman"/>
          <w:color w:val="auto"/>
          <w:sz w:val="24"/>
          <w:szCs w:val="24"/>
        </w:rPr>
        <w:t>Abstract:</w:t>
      </w:r>
    </w:p>
    <w:p w14:paraId="4B60AF8C" w14:textId="77777777" w:rsidR="000833B6" w:rsidRPr="00AC2C72" w:rsidRDefault="000833B6" w:rsidP="000833B6">
      <w:pPr>
        <w:rPr>
          <w:rFonts w:ascii="Times New Roman" w:hAnsi="Times New Roman" w:cs="Times New Roman"/>
        </w:rPr>
      </w:pPr>
      <w:r w:rsidRPr="00AC2C72">
        <w:rPr>
          <w:rFonts w:ascii="Times New Roman" w:hAnsi="Times New Roman" w:cs="Times New Roman"/>
        </w:rPr>
        <w:t xml:space="preserve">Naturalistic and objective theories of health are, deliberately, divorced from subjective and phenomenological experience. Naturalistic theories inform much of contemporary medicine, but there is no obvious model by which the phenomenologists of body like Maurice Merleau-Ponty should understand health, </w:t>
      </w:r>
      <w:proofErr w:type="gramStart"/>
      <w:r w:rsidRPr="00AC2C72">
        <w:rPr>
          <w:rFonts w:ascii="Times New Roman" w:hAnsi="Times New Roman" w:cs="Times New Roman"/>
        </w:rPr>
        <w:t>pathology</w:t>
      </w:r>
      <w:proofErr w:type="gramEnd"/>
      <w:r w:rsidRPr="00AC2C72">
        <w:rPr>
          <w:rFonts w:ascii="Times New Roman" w:hAnsi="Times New Roman" w:cs="Times New Roman"/>
        </w:rPr>
        <w:t xml:space="preserve"> and normality. In this paper, I seek to fill this interpretive lacuna. I introduce the thought of neurophysiologist Kurt Goldstein as a propaedeutic to a normality more comprehensively developed by Canguilhem. I argue that his value-laden vital normativity is appropriate and helpful to Merleau-Ponty’s model of the </w:t>
      </w:r>
      <w:r w:rsidRPr="00AC2C72">
        <w:rPr>
          <w:rFonts w:ascii="Times New Roman" w:hAnsi="Times New Roman" w:cs="Times New Roman"/>
        </w:rPr>
        <w:lastRenderedPageBreak/>
        <w:t xml:space="preserve">body-subject. I offer an overview of vital normativity, including his interpretations of the concepts of vital norms, pathology, error, and normality. Against a common view that Canguilhem and Merleau-Ponty are incompatible, I argue that key features of vital normativity correspond to key features of the body-subject. Agreement in these ways permit normality and normalisation to be received into and made coherent in relation to the </w:t>
      </w:r>
      <w:proofErr w:type="gramStart"/>
      <w:r w:rsidRPr="00AC2C72">
        <w:rPr>
          <w:rFonts w:ascii="Times New Roman" w:hAnsi="Times New Roman" w:cs="Times New Roman"/>
        </w:rPr>
        <w:t>body-subject</w:t>
      </w:r>
      <w:proofErr w:type="gramEnd"/>
      <w:r w:rsidRPr="00AC2C72">
        <w:rPr>
          <w:rFonts w:ascii="Times New Roman" w:hAnsi="Times New Roman" w:cs="Times New Roman"/>
        </w:rPr>
        <w:t>.</w:t>
      </w:r>
    </w:p>
    <w:p w14:paraId="573B60A7" w14:textId="77777777" w:rsidR="000833B6" w:rsidRPr="00AC2C72" w:rsidRDefault="000833B6" w:rsidP="000833B6">
      <w:pPr>
        <w:pStyle w:val="Heading2"/>
        <w:spacing w:before="0"/>
        <w:rPr>
          <w:rFonts w:ascii="Times New Roman" w:hAnsi="Times New Roman" w:cs="Times New Roman"/>
          <w:sz w:val="24"/>
          <w:szCs w:val="24"/>
        </w:rPr>
      </w:pPr>
    </w:p>
    <w:p w14:paraId="1BF7DBDC" w14:textId="77777777" w:rsidR="000833B6" w:rsidRPr="00AC2C72" w:rsidRDefault="000833B6" w:rsidP="000833B6">
      <w:pPr>
        <w:rPr>
          <w:rFonts w:ascii="Times New Roman" w:hAnsi="Times New Roman" w:cs="Times New Roman"/>
        </w:rPr>
      </w:pPr>
      <w:r>
        <w:rPr>
          <w:rFonts w:ascii="Times New Roman" w:hAnsi="Times New Roman" w:cs="Times New Roman"/>
        </w:rPr>
        <w:t>About:</w:t>
      </w:r>
    </w:p>
    <w:p w14:paraId="0EBA3DB3" w14:textId="77777777" w:rsidR="000833B6" w:rsidRDefault="000833B6" w:rsidP="000833B6">
      <w:pPr>
        <w:rPr>
          <w:rFonts w:ascii="Times New Roman" w:hAnsi="Times New Roman" w:cs="Times New Roman"/>
        </w:rPr>
      </w:pPr>
      <w:r w:rsidRPr="00AC2C72">
        <w:rPr>
          <w:rFonts w:ascii="Times New Roman" w:hAnsi="Times New Roman" w:cs="Times New Roman"/>
        </w:rPr>
        <w:t>Pat McConville is a philosopher and bioethicist. He holds a Master of Bioethics and Doctor of Philosophy from the Monash Bioethics Centre. He has published in the fields of phenomenology of health and illness, medical devices, research ethics, and aesthetic</w:t>
      </w:r>
      <w:r>
        <w:rPr>
          <w:rFonts w:ascii="Times New Roman" w:hAnsi="Times New Roman" w:cs="Times New Roman"/>
        </w:rPr>
        <w:t>s.</w:t>
      </w:r>
    </w:p>
    <w:p w14:paraId="30EAA803" w14:textId="19DDA70A" w:rsidR="000833B6" w:rsidRDefault="000833B6" w:rsidP="00E50744">
      <w:pPr>
        <w:rPr>
          <w:rFonts w:ascii="Times New Roman" w:hAnsi="Times New Roman" w:cs="Times New Roman"/>
        </w:rPr>
      </w:pPr>
    </w:p>
    <w:p w14:paraId="675DE826" w14:textId="77777777" w:rsidR="000833B6" w:rsidRDefault="000833B6" w:rsidP="00E50744">
      <w:pPr>
        <w:rPr>
          <w:rFonts w:ascii="Times New Roman" w:hAnsi="Times New Roman" w:cs="Times New Roman"/>
        </w:rPr>
      </w:pPr>
    </w:p>
    <w:p w14:paraId="7C6D0E8D" w14:textId="68D5175A" w:rsidR="008A44A1" w:rsidRDefault="008A44A1" w:rsidP="000833B6">
      <w:pPr>
        <w:jc w:val="center"/>
        <w:rPr>
          <w:rFonts w:ascii="Times New Roman" w:hAnsi="Times New Roman" w:cs="Times New Roman"/>
        </w:rPr>
      </w:pPr>
      <w:r>
        <w:rPr>
          <w:rFonts w:ascii="Times New Roman" w:hAnsi="Times New Roman" w:cs="Times New Roman"/>
          <w:b/>
          <w:bCs/>
        </w:rPr>
        <w:t>Ann Murphy</w:t>
      </w:r>
      <w:r>
        <w:rPr>
          <w:rFonts w:ascii="Times New Roman" w:hAnsi="Times New Roman" w:cs="Times New Roman"/>
        </w:rPr>
        <w:t xml:space="preserve"> (University of New Mexico):</w:t>
      </w:r>
    </w:p>
    <w:p w14:paraId="51EDD14E" w14:textId="1ED9F4BC" w:rsidR="008A44A1" w:rsidRDefault="008A44A1" w:rsidP="000833B6">
      <w:pPr>
        <w:jc w:val="center"/>
        <w:rPr>
          <w:rFonts w:ascii="Times New Roman" w:hAnsi="Times New Roman" w:cs="Times New Roman"/>
        </w:rPr>
      </w:pPr>
      <w:r>
        <w:rPr>
          <w:rFonts w:ascii="Times New Roman" w:hAnsi="Times New Roman" w:cs="Times New Roman"/>
        </w:rPr>
        <w:t>“Parkinsonism and Expressivity: Merleau-Ponty and the Expressive Interworld in Illness”</w:t>
      </w:r>
    </w:p>
    <w:p w14:paraId="177025F4" w14:textId="6C512E5B" w:rsidR="008A44A1" w:rsidRDefault="008A44A1" w:rsidP="008A44A1">
      <w:pPr>
        <w:rPr>
          <w:rFonts w:ascii="Times New Roman" w:hAnsi="Times New Roman" w:cs="Times New Roman"/>
        </w:rPr>
      </w:pPr>
    </w:p>
    <w:p w14:paraId="016C4FF9" w14:textId="0F897C65" w:rsidR="008A44A1" w:rsidRDefault="008A44A1" w:rsidP="008A44A1">
      <w:pPr>
        <w:rPr>
          <w:rFonts w:ascii="Times New Roman" w:hAnsi="Times New Roman" w:cs="Times New Roman"/>
        </w:rPr>
      </w:pPr>
      <w:r>
        <w:rPr>
          <w:rFonts w:ascii="Times New Roman" w:hAnsi="Times New Roman" w:cs="Times New Roman"/>
        </w:rPr>
        <w:t>Abstract:</w:t>
      </w:r>
    </w:p>
    <w:p w14:paraId="2875F44D" w14:textId="0D3296EF" w:rsidR="008A44A1" w:rsidRDefault="008A44A1" w:rsidP="008A44A1">
      <w:pPr>
        <w:rPr>
          <w:rFonts w:ascii="Times New Roman" w:hAnsi="Times New Roman" w:cs="Times New Roman"/>
        </w:rPr>
      </w:pPr>
      <w:r w:rsidRPr="008A44A1">
        <w:rPr>
          <w:rFonts w:ascii="Times New Roman" w:hAnsi="Times New Roman" w:cs="Times New Roman"/>
        </w:rPr>
        <w:t>One symptom of Parkinson’s disease is the rigidification and paralysis of facial muscles, which can result in an expressionless or “masked” face.  This paper hones Merleau-Ponty’s account of expression in </w:t>
      </w:r>
      <w:r w:rsidRPr="008A44A1">
        <w:rPr>
          <w:rFonts w:ascii="Times New Roman" w:hAnsi="Times New Roman" w:cs="Times New Roman"/>
          <w:i/>
          <w:iCs/>
        </w:rPr>
        <w:t>Phenomenology of Perception</w:t>
      </w:r>
      <w:r w:rsidRPr="008A44A1">
        <w:rPr>
          <w:rFonts w:ascii="Times New Roman" w:hAnsi="Times New Roman" w:cs="Times New Roman"/>
        </w:rPr>
        <w:t xml:space="preserve"> toward a richer understanding of the effects of Parkinsonian masking on personal interrelation and social life.  The significant medical and social consequences of Parkinsonian facial masking range from the medical misdiagnosis of depression to the misattribution of negative emotional states and motivations.  Into the expressive space left vacant by facial masking spread </w:t>
      </w:r>
      <w:proofErr w:type="gramStart"/>
      <w:r w:rsidRPr="008A44A1">
        <w:rPr>
          <w:rFonts w:ascii="Times New Roman" w:hAnsi="Times New Roman" w:cs="Times New Roman"/>
        </w:rPr>
        <w:t>a number of</w:t>
      </w:r>
      <w:proofErr w:type="gramEnd"/>
      <w:r w:rsidRPr="008A44A1">
        <w:rPr>
          <w:rFonts w:ascii="Times New Roman" w:hAnsi="Times New Roman" w:cs="Times New Roman"/>
        </w:rPr>
        <w:t xml:space="preserve"> presumptions and projections.  Through the lens of feminist bioethics, and in reference to my experience caregiving for my mother, I explore the gendered consequences of Parkinsonian masking, and the stereotypes that are brought to bear as those with Parkinson’s disease navigate a diminished capacity for expression</w:t>
      </w:r>
      <w:r>
        <w:rPr>
          <w:rFonts w:ascii="Times New Roman" w:hAnsi="Times New Roman" w:cs="Times New Roman"/>
        </w:rPr>
        <w:t>.</w:t>
      </w:r>
    </w:p>
    <w:p w14:paraId="7601F92C" w14:textId="44C10F82" w:rsidR="008A44A1" w:rsidRDefault="008A44A1" w:rsidP="008A44A1">
      <w:pPr>
        <w:rPr>
          <w:rFonts w:ascii="Times New Roman" w:hAnsi="Times New Roman" w:cs="Times New Roman"/>
        </w:rPr>
      </w:pPr>
    </w:p>
    <w:p w14:paraId="3D7CD840" w14:textId="066C7BBC" w:rsidR="008A44A1" w:rsidRDefault="008A44A1" w:rsidP="008A44A1">
      <w:pPr>
        <w:rPr>
          <w:rFonts w:ascii="Times New Roman" w:hAnsi="Times New Roman" w:cs="Times New Roman"/>
        </w:rPr>
      </w:pPr>
      <w:r>
        <w:rPr>
          <w:rFonts w:ascii="Times New Roman" w:hAnsi="Times New Roman" w:cs="Times New Roman"/>
        </w:rPr>
        <w:t>About:</w:t>
      </w:r>
    </w:p>
    <w:p w14:paraId="4ED5C9E8" w14:textId="77777777" w:rsidR="008A44A1" w:rsidRPr="008A44A1" w:rsidRDefault="008A44A1" w:rsidP="008A44A1">
      <w:pPr>
        <w:rPr>
          <w:rFonts w:ascii="Times New Roman" w:hAnsi="Times New Roman" w:cs="Times New Roman"/>
        </w:rPr>
      </w:pPr>
      <w:r w:rsidRPr="008A44A1">
        <w:rPr>
          <w:rFonts w:ascii="Times New Roman" w:hAnsi="Times New Roman" w:cs="Times New Roman"/>
        </w:rPr>
        <w:t>Ann Murphy is Professor and Chair of the Department of Philosophy at the University of New Mexico.  She has longstanding research and teaching interests in philosophies of violence and nonviolence, theories of vulnerability, and phenomenology.  She is the author of </w:t>
      </w:r>
      <w:r w:rsidRPr="008A44A1">
        <w:rPr>
          <w:rFonts w:ascii="Times New Roman" w:hAnsi="Times New Roman" w:cs="Times New Roman"/>
          <w:i/>
          <w:iCs/>
        </w:rPr>
        <w:t>Violence and the Philosophical Imaginary</w:t>
      </w:r>
      <w:r w:rsidRPr="008A44A1">
        <w:rPr>
          <w:rFonts w:ascii="Times New Roman" w:hAnsi="Times New Roman" w:cs="Times New Roman"/>
        </w:rPr>
        <w:t xml:space="preserve"> (SUNY, 2012) and co-editor, with Gail Weiss and Gayle </w:t>
      </w:r>
      <w:proofErr w:type="spellStart"/>
      <w:r w:rsidRPr="008A44A1">
        <w:rPr>
          <w:rFonts w:ascii="Times New Roman" w:hAnsi="Times New Roman" w:cs="Times New Roman"/>
        </w:rPr>
        <w:t>Salamon</w:t>
      </w:r>
      <w:proofErr w:type="spellEnd"/>
      <w:r w:rsidRPr="008A44A1">
        <w:rPr>
          <w:rFonts w:ascii="Times New Roman" w:hAnsi="Times New Roman" w:cs="Times New Roman"/>
        </w:rPr>
        <w:t>, of </w:t>
      </w:r>
      <w:r w:rsidRPr="008A44A1">
        <w:rPr>
          <w:rFonts w:ascii="Times New Roman" w:hAnsi="Times New Roman" w:cs="Times New Roman"/>
          <w:i/>
          <w:iCs/>
        </w:rPr>
        <w:t>50 Concepts for a Critical Phenomenology</w:t>
      </w:r>
      <w:r w:rsidRPr="008A44A1">
        <w:rPr>
          <w:rFonts w:ascii="Times New Roman" w:hAnsi="Times New Roman" w:cs="Times New Roman"/>
        </w:rPr>
        <w:t> (</w:t>
      </w:r>
      <w:proofErr w:type="spellStart"/>
      <w:r w:rsidRPr="008A44A1">
        <w:rPr>
          <w:rFonts w:ascii="Times New Roman" w:hAnsi="Times New Roman" w:cs="Times New Roman"/>
        </w:rPr>
        <w:t>Northwestern</w:t>
      </w:r>
      <w:proofErr w:type="spellEnd"/>
      <w:r w:rsidRPr="008A44A1">
        <w:rPr>
          <w:rFonts w:ascii="Times New Roman" w:hAnsi="Times New Roman" w:cs="Times New Roman"/>
        </w:rPr>
        <w:t>, 2020).  She is at work on two research projects.  The first, </w:t>
      </w:r>
      <w:r w:rsidRPr="008A44A1">
        <w:rPr>
          <w:rFonts w:ascii="Times New Roman" w:hAnsi="Times New Roman" w:cs="Times New Roman"/>
          <w:i/>
          <w:iCs/>
        </w:rPr>
        <w:t>Interworlds: Phenomenology and Care</w:t>
      </w:r>
      <w:r w:rsidRPr="008A44A1">
        <w:rPr>
          <w:rFonts w:ascii="Times New Roman" w:hAnsi="Times New Roman" w:cs="Times New Roman"/>
        </w:rPr>
        <w:t>, explores ethical issues in caregiving through the lens of phenomenology.  The second, </w:t>
      </w:r>
      <w:r w:rsidRPr="008A44A1">
        <w:rPr>
          <w:rFonts w:ascii="Times New Roman" w:hAnsi="Times New Roman" w:cs="Times New Roman"/>
          <w:i/>
          <w:iCs/>
        </w:rPr>
        <w:t>Ethics of Hunger</w:t>
      </w:r>
      <w:r w:rsidRPr="008A44A1">
        <w:rPr>
          <w:rFonts w:ascii="Times New Roman" w:hAnsi="Times New Roman" w:cs="Times New Roman"/>
        </w:rPr>
        <w:t>, explores a critical phenomenology of hunger alongside accounts of responsibility to and for others’ hunger in 20</w:t>
      </w:r>
      <w:r w:rsidRPr="008A44A1">
        <w:rPr>
          <w:rFonts w:ascii="Times New Roman" w:hAnsi="Times New Roman" w:cs="Times New Roman"/>
          <w:vertAlign w:val="superscript"/>
        </w:rPr>
        <w:t>th</w:t>
      </w:r>
      <w:r w:rsidRPr="008A44A1">
        <w:rPr>
          <w:rFonts w:ascii="Times New Roman" w:hAnsi="Times New Roman" w:cs="Times New Roman"/>
        </w:rPr>
        <w:t> century continental philosophy. </w:t>
      </w:r>
    </w:p>
    <w:p w14:paraId="0AD3815D" w14:textId="77777777" w:rsidR="008A44A1" w:rsidRDefault="008A44A1" w:rsidP="008A44A1">
      <w:pPr>
        <w:rPr>
          <w:rFonts w:ascii="Times New Roman" w:hAnsi="Times New Roman" w:cs="Times New Roman"/>
        </w:rPr>
      </w:pPr>
    </w:p>
    <w:p w14:paraId="1BCB9649" w14:textId="77777777" w:rsidR="008A44A1" w:rsidRPr="008A44A1" w:rsidRDefault="008A44A1" w:rsidP="000833B6">
      <w:pPr>
        <w:jc w:val="center"/>
        <w:rPr>
          <w:rFonts w:ascii="Times New Roman" w:hAnsi="Times New Roman" w:cs="Times New Roman"/>
        </w:rPr>
      </w:pPr>
    </w:p>
    <w:p w14:paraId="3E807B33" w14:textId="2A684007" w:rsidR="000833B6" w:rsidRDefault="000833B6" w:rsidP="000833B6">
      <w:pPr>
        <w:jc w:val="center"/>
        <w:rPr>
          <w:rFonts w:ascii="Times New Roman" w:hAnsi="Times New Roman" w:cs="Times New Roman"/>
          <w:b/>
          <w:bCs/>
        </w:rPr>
      </w:pPr>
      <w:r w:rsidRPr="00AC2C72">
        <w:rPr>
          <w:rFonts w:ascii="Times New Roman" w:hAnsi="Times New Roman" w:cs="Times New Roman"/>
          <w:b/>
          <w:bCs/>
        </w:rPr>
        <w:t xml:space="preserve">Izumi </w:t>
      </w:r>
      <w:proofErr w:type="spellStart"/>
      <w:r w:rsidRPr="00AC2C72">
        <w:rPr>
          <w:rFonts w:ascii="Times New Roman" w:hAnsi="Times New Roman" w:cs="Times New Roman"/>
          <w:b/>
          <w:bCs/>
        </w:rPr>
        <w:t>Nonomura</w:t>
      </w:r>
      <w:proofErr w:type="spellEnd"/>
      <w:r w:rsidRPr="00AD54F5">
        <w:rPr>
          <w:rFonts w:ascii="Times New Roman" w:hAnsi="Times New Roman" w:cs="Times New Roman"/>
        </w:rPr>
        <w:t xml:space="preserve"> (The University of Tokyo):</w:t>
      </w:r>
    </w:p>
    <w:p w14:paraId="620326EC" w14:textId="77777777" w:rsidR="000833B6" w:rsidRPr="00AD54F5" w:rsidRDefault="000833B6" w:rsidP="000833B6">
      <w:pPr>
        <w:jc w:val="center"/>
        <w:rPr>
          <w:rFonts w:ascii="Times New Roman" w:hAnsi="Times New Roman" w:cs="Times New Roman"/>
        </w:rPr>
      </w:pPr>
      <w:r>
        <w:rPr>
          <w:rFonts w:ascii="Times New Roman" w:hAnsi="Times New Roman" w:cs="Times New Roman"/>
        </w:rPr>
        <w:t>“</w:t>
      </w:r>
      <w:r w:rsidRPr="00AD54F5">
        <w:rPr>
          <w:rFonts w:ascii="Times New Roman" w:hAnsi="Times New Roman" w:cs="Times New Roman"/>
        </w:rPr>
        <w:t>The Signification of “Natural Light” in Merleau-Ponty: Nature for Humans</w:t>
      </w:r>
      <w:r>
        <w:rPr>
          <w:rFonts w:ascii="Times New Roman" w:hAnsi="Times New Roman" w:cs="Times New Roman"/>
        </w:rPr>
        <w:t>”</w:t>
      </w:r>
    </w:p>
    <w:p w14:paraId="2DF90BF2" w14:textId="77777777" w:rsidR="000833B6" w:rsidRDefault="000833B6" w:rsidP="000833B6">
      <w:pPr>
        <w:rPr>
          <w:rFonts w:ascii="Times New Roman" w:hAnsi="Times New Roman" w:cs="Times New Roman"/>
          <w:b/>
          <w:bCs/>
        </w:rPr>
      </w:pPr>
    </w:p>
    <w:p w14:paraId="464BFF15" w14:textId="77777777" w:rsidR="000833B6" w:rsidRDefault="000833B6" w:rsidP="000833B6">
      <w:pPr>
        <w:rPr>
          <w:rFonts w:ascii="Times New Roman" w:hAnsi="Times New Roman" w:cs="Times New Roman"/>
        </w:rPr>
      </w:pPr>
      <w:r>
        <w:rPr>
          <w:rFonts w:ascii="Times New Roman" w:hAnsi="Times New Roman" w:cs="Times New Roman"/>
        </w:rPr>
        <w:t>Abstract:</w:t>
      </w:r>
    </w:p>
    <w:p w14:paraId="6C859CFF" w14:textId="77777777" w:rsidR="000833B6" w:rsidRPr="00AC2C72" w:rsidRDefault="000833B6" w:rsidP="000833B6">
      <w:pPr>
        <w:rPr>
          <w:rFonts w:ascii="Times New Roman" w:hAnsi="Times New Roman" w:cs="Times New Roman"/>
        </w:rPr>
      </w:pPr>
      <w:r w:rsidRPr="00AC2C72">
        <w:rPr>
          <w:rFonts w:ascii="Times New Roman" w:hAnsi="Times New Roman" w:cs="Times New Roman"/>
        </w:rPr>
        <w:t xml:space="preserve">In his philosophical investigation as existential philosophy, Maurice Merleau-Ponty attempted to reveal the lived world through the body, which has been overlooked by the mainstream traditional philosophy, and the idealistic understanding of it based on objective thinking. In </w:t>
      </w:r>
      <w:r w:rsidRPr="00AC2C72">
        <w:rPr>
          <w:rFonts w:ascii="Times New Roman" w:hAnsi="Times New Roman" w:cs="Times New Roman"/>
          <w:i/>
          <w:iCs/>
        </w:rPr>
        <w:t>Phenomenology of Perception</w:t>
      </w:r>
      <w:r w:rsidRPr="00AC2C72">
        <w:rPr>
          <w:rFonts w:ascii="Times New Roman" w:hAnsi="Times New Roman" w:cs="Times New Roman"/>
        </w:rPr>
        <w:t>, Merleau-Ponty refers to this openness to the lived world as “</w:t>
      </w:r>
      <w:r w:rsidRPr="00AC2C72">
        <w:rPr>
          <w:rFonts w:ascii="Times New Roman" w:hAnsi="Times New Roman" w:cs="Times New Roman"/>
          <w:i/>
          <w:iCs/>
        </w:rPr>
        <w:t xml:space="preserve">lumen </w:t>
      </w:r>
      <w:proofErr w:type="spellStart"/>
      <w:r w:rsidRPr="00AC2C72">
        <w:rPr>
          <w:rFonts w:ascii="Times New Roman" w:hAnsi="Times New Roman" w:cs="Times New Roman"/>
          <w:i/>
          <w:iCs/>
        </w:rPr>
        <w:t>naturale</w:t>
      </w:r>
      <w:proofErr w:type="spellEnd"/>
      <w:r w:rsidRPr="00AC2C72">
        <w:rPr>
          <w:rFonts w:ascii="Times New Roman" w:hAnsi="Times New Roman" w:cs="Times New Roman"/>
        </w:rPr>
        <w:t xml:space="preserve"> [natural light]”; in other words, we live under natural light. The </w:t>
      </w:r>
      <w:r w:rsidRPr="00AC2C72">
        <w:rPr>
          <w:rFonts w:ascii="Times New Roman" w:hAnsi="Times New Roman" w:cs="Times New Roman"/>
        </w:rPr>
        <w:lastRenderedPageBreak/>
        <w:t xml:space="preserve">reason he uses the traditional term of “natural light” to describe this relationship between subjects and the world is that in Dasein, Martin Heidegger had referred to the openness to the world as </w:t>
      </w:r>
      <w:r w:rsidRPr="00AC2C72">
        <w:rPr>
          <w:rFonts w:ascii="Times New Roman" w:hAnsi="Times New Roman" w:cs="Times New Roman"/>
          <w:i/>
          <w:iCs/>
        </w:rPr>
        <w:t xml:space="preserve">lumen </w:t>
      </w:r>
      <w:proofErr w:type="spellStart"/>
      <w:r w:rsidRPr="00AC2C72">
        <w:rPr>
          <w:rFonts w:ascii="Times New Roman" w:hAnsi="Times New Roman" w:cs="Times New Roman"/>
          <w:i/>
          <w:iCs/>
        </w:rPr>
        <w:t>naturale</w:t>
      </w:r>
      <w:proofErr w:type="spellEnd"/>
      <w:r w:rsidRPr="00AC2C72">
        <w:rPr>
          <w:rFonts w:ascii="Times New Roman" w:hAnsi="Times New Roman" w:cs="Times New Roman"/>
        </w:rPr>
        <w:t xml:space="preserve">. However, for Merleau-Ponty, natural light is not fixed but continuously considered because, in his case, insofar as natural light is a kind of nature, even the conventions and culture beyond biological nature and created by humans are natural for humans; thus, he must show its reason. Through an analysis of </w:t>
      </w:r>
      <w:r w:rsidRPr="00AC2C72">
        <w:rPr>
          <w:rFonts w:ascii="Times New Roman" w:hAnsi="Times New Roman" w:cs="Times New Roman"/>
          <w:i/>
          <w:iCs/>
        </w:rPr>
        <w:t>The Problem of Speech</w:t>
      </w:r>
      <w:r w:rsidRPr="00AC2C72">
        <w:rPr>
          <w:rFonts w:ascii="Times New Roman" w:hAnsi="Times New Roman" w:cs="Times New Roman"/>
        </w:rPr>
        <w:t>, this study clarifies Merleau-Ponty’s thought that, for humans, culture is established as the second nature because necessity as unavoidable occurs in the cultural domain as existence. Merleau-Ponty points that natural light indicates that existence emerges as natural for humans.</w:t>
      </w:r>
    </w:p>
    <w:p w14:paraId="5CE4D0B4" w14:textId="77777777" w:rsidR="000833B6" w:rsidRDefault="000833B6" w:rsidP="000833B6">
      <w:pPr>
        <w:rPr>
          <w:rFonts w:ascii="Times New Roman" w:hAnsi="Times New Roman" w:cs="Times New Roman"/>
        </w:rPr>
      </w:pPr>
    </w:p>
    <w:p w14:paraId="51278326" w14:textId="77777777" w:rsidR="000833B6" w:rsidRDefault="000833B6" w:rsidP="000833B6">
      <w:pPr>
        <w:rPr>
          <w:rFonts w:ascii="Times New Roman" w:hAnsi="Times New Roman" w:cs="Times New Roman"/>
        </w:rPr>
      </w:pPr>
      <w:r>
        <w:rPr>
          <w:rFonts w:ascii="Times New Roman" w:hAnsi="Times New Roman" w:cs="Times New Roman"/>
        </w:rPr>
        <w:t>About:</w:t>
      </w:r>
    </w:p>
    <w:p w14:paraId="73DF2903" w14:textId="77777777" w:rsidR="000833B6" w:rsidRPr="00AC2C72" w:rsidRDefault="000833B6" w:rsidP="000833B6">
      <w:pPr>
        <w:rPr>
          <w:rFonts w:ascii="Times New Roman" w:hAnsi="Times New Roman" w:cs="Times New Roman"/>
        </w:rPr>
      </w:pPr>
      <w:r w:rsidRPr="00AC2C72">
        <w:rPr>
          <w:rFonts w:ascii="Times New Roman" w:hAnsi="Times New Roman" w:cs="Times New Roman"/>
        </w:rPr>
        <w:t xml:space="preserve">Izumi </w:t>
      </w:r>
      <w:proofErr w:type="spellStart"/>
      <w:r w:rsidRPr="00AC2C72">
        <w:rPr>
          <w:rFonts w:ascii="Times New Roman" w:hAnsi="Times New Roman" w:cs="Times New Roman"/>
        </w:rPr>
        <w:t>Nonomura</w:t>
      </w:r>
      <w:proofErr w:type="spellEnd"/>
      <w:r w:rsidRPr="00AC2C72">
        <w:rPr>
          <w:rFonts w:ascii="Times New Roman" w:hAnsi="Times New Roman" w:cs="Times New Roman"/>
        </w:rPr>
        <w:t xml:space="preserve"> is a graduate student and JSPS Research Fellowships for Young Scientists at the University of Tokyo. He works in phenomenology and Merleau-Ponty's thought and considers language, nursing or the relationship between nature and culture for human beings. He published papers such as “On language as a relation to the world: through Merleau-Ponty’s consideration of research on aphasia” (</w:t>
      </w:r>
      <w:r w:rsidRPr="00AC2C72">
        <w:rPr>
          <w:rFonts w:ascii="Times New Roman" w:hAnsi="Times New Roman" w:cs="Times New Roman"/>
          <w:i/>
          <w:iCs/>
        </w:rPr>
        <w:t xml:space="preserve">Les etudes </w:t>
      </w:r>
      <w:proofErr w:type="spellStart"/>
      <w:r w:rsidRPr="00AC2C72">
        <w:rPr>
          <w:rFonts w:ascii="Times New Roman" w:hAnsi="Times New Roman" w:cs="Times New Roman"/>
          <w:i/>
          <w:iCs/>
        </w:rPr>
        <w:t>merleau-pontiennes</w:t>
      </w:r>
      <w:proofErr w:type="spellEnd"/>
      <w:r w:rsidRPr="00AC2C72">
        <w:rPr>
          <w:rFonts w:ascii="Times New Roman" w:hAnsi="Times New Roman" w:cs="Times New Roman"/>
        </w:rPr>
        <w:t>, 2023 Japanese) and “Cultural World and History as Nature: Merleau-Ponty’s Reading of Early Marx” (</w:t>
      </w:r>
      <w:r w:rsidRPr="00AC2C72">
        <w:rPr>
          <w:rFonts w:ascii="Times New Roman" w:hAnsi="Times New Roman" w:cs="Times New Roman"/>
          <w:i/>
          <w:iCs/>
        </w:rPr>
        <w:t>Gate of Philosophy</w:t>
      </w:r>
      <w:r w:rsidRPr="00AC2C72">
        <w:rPr>
          <w:rFonts w:ascii="Times New Roman" w:hAnsi="Times New Roman" w:cs="Times New Roman"/>
        </w:rPr>
        <w:t xml:space="preserve">, 2022 Japanese). He also co-translated </w:t>
      </w:r>
      <w:r w:rsidRPr="00AC2C72">
        <w:rPr>
          <w:rFonts w:ascii="Times New Roman" w:hAnsi="Times New Roman" w:cs="Times New Roman"/>
          <w:i/>
          <w:iCs/>
        </w:rPr>
        <w:t>The Habits of Racism: A Phenomenology of Racism and Racialized Embodiment</w:t>
      </w:r>
      <w:r w:rsidRPr="00AC2C72">
        <w:rPr>
          <w:rFonts w:ascii="Times New Roman" w:hAnsi="Times New Roman" w:cs="Times New Roman"/>
        </w:rPr>
        <w:t xml:space="preserve"> (Helen Ngo) into Japanese.</w:t>
      </w:r>
    </w:p>
    <w:p w14:paraId="53353A9F" w14:textId="77777777" w:rsidR="000833B6" w:rsidRDefault="000833B6" w:rsidP="000833B6">
      <w:pPr>
        <w:rPr>
          <w:rFonts w:ascii="Times New Roman" w:hAnsi="Times New Roman" w:cs="Times New Roman"/>
        </w:rPr>
      </w:pPr>
    </w:p>
    <w:p w14:paraId="0E967E85" w14:textId="533B7600" w:rsidR="000833B6" w:rsidRDefault="000833B6" w:rsidP="00E50744">
      <w:pPr>
        <w:rPr>
          <w:rFonts w:ascii="Times New Roman" w:hAnsi="Times New Roman" w:cs="Times New Roman"/>
        </w:rPr>
      </w:pPr>
    </w:p>
    <w:p w14:paraId="24CC7763" w14:textId="77777777" w:rsidR="000833B6" w:rsidRPr="00766C65" w:rsidRDefault="000833B6" w:rsidP="000833B6">
      <w:pPr>
        <w:jc w:val="center"/>
        <w:rPr>
          <w:rFonts w:ascii="Times New Roman" w:hAnsi="Times New Roman" w:cs="Times New Roman"/>
          <w:lang w:val="en-US"/>
        </w:rPr>
      </w:pPr>
      <w:r w:rsidRPr="00766C65">
        <w:rPr>
          <w:rFonts w:ascii="Times New Roman" w:hAnsi="Times New Roman" w:cs="Times New Roman"/>
          <w:b/>
          <w:bCs/>
          <w:lang w:val="en-US"/>
        </w:rPr>
        <w:t xml:space="preserve">Vanessa </w:t>
      </w:r>
      <w:proofErr w:type="spellStart"/>
      <w:r w:rsidRPr="00766C65">
        <w:rPr>
          <w:rFonts w:ascii="Times New Roman" w:hAnsi="Times New Roman" w:cs="Times New Roman"/>
          <w:b/>
          <w:bCs/>
          <w:lang w:val="en-US"/>
        </w:rPr>
        <w:t>Ossino</w:t>
      </w:r>
      <w:proofErr w:type="spellEnd"/>
      <w:r w:rsidRPr="00766C65">
        <w:rPr>
          <w:rFonts w:ascii="Times New Roman" w:hAnsi="Times New Roman" w:cs="Times New Roman"/>
          <w:lang w:val="en-US"/>
        </w:rPr>
        <w:t xml:space="preserve"> (University of Cologne):</w:t>
      </w:r>
    </w:p>
    <w:p w14:paraId="530CCF4E" w14:textId="77777777" w:rsidR="000833B6" w:rsidRPr="00766C65" w:rsidRDefault="000833B6" w:rsidP="000833B6">
      <w:pPr>
        <w:jc w:val="center"/>
        <w:rPr>
          <w:rFonts w:ascii="Times New Roman" w:hAnsi="Times New Roman" w:cs="Times New Roman"/>
          <w:lang w:val="en-US"/>
        </w:rPr>
      </w:pPr>
      <w:r w:rsidRPr="00766C65">
        <w:rPr>
          <w:rFonts w:ascii="Times New Roman" w:hAnsi="Times New Roman" w:cs="Times New Roman"/>
          <w:lang w:val="en-US"/>
        </w:rPr>
        <w:t>“What’s the problem? I’m just looking! A critical phenomenology of the narcissistic male gaze”</w:t>
      </w:r>
    </w:p>
    <w:p w14:paraId="2D79C1F9" w14:textId="77777777" w:rsidR="000833B6" w:rsidRPr="00766C65" w:rsidRDefault="000833B6" w:rsidP="000833B6">
      <w:pPr>
        <w:rPr>
          <w:rFonts w:ascii="Times New Roman" w:hAnsi="Times New Roman" w:cs="Times New Roman"/>
          <w:b/>
          <w:bCs/>
          <w:lang w:val="en-US"/>
        </w:rPr>
      </w:pPr>
    </w:p>
    <w:p w14:paraId="331330BE" w14:textId="77777777" w:rsidR="000833B6" w:rsidRPr="00766C65" w:rsidRDefault="000833B6" w:rsidP="000833B6">
      <w:pPr>
        <w:rPr>
          <w:rFonts w:ascii="Times New Roman" w:hAnsi="Times New Roman" w:cs="Times New Roman"/>
          <w:lang w:val="en-US"/>
        </w:rPr>
      </w:pPr>
      <w:r w:rsidRPr="00766C65">
        <w:rPr>
          <w:rFonts w:ascii="Times New Roman" w:hAnsi="Times New Roman" w:cs="Times New Roman"/>
          <w:lang w:val="en-US"/>
        </w:rPr>
        <w:t>Abstract:</w:t>
      </w:r>
    </w:p>
    <w:p w14:paraId="0241C736" w14:textId="77777777" w:rsidR="000833B6" w:rsidRPr="00766C65" w:rsidRDefault="000833B6" w:rsidP="000833B6">
      <w:pPr>
        <w:rPr>
          <w:rFonts w:ascii="Times New Roman" w:hAnsi="Times New Roman" w:cs="Times New Roman"/>
          <w:lang w:val="en-US"/>
        </w:rPr>
      </w:pPr>
      <w:r w:rsidRPr="00766C65">
        <w:rPr>
          <w:rFonts w:ascii="Times New Roman" w:hAnsi="Times New Roman" w:cs="Times New Roman"/>
          <w:lang w:val="en-US"/>
        </w:rPr>
        <w:t xml:space="preserve">The paper explores human visibility in terms of the circumstances under which the human gaze turns into a narcissistic gaze that ignores the ‘right to invisibility’, resulting in unequal power dynamics and the inability to respectfully interact with each other in a social situation. Along the description of a concrete situation, the thesis is put forward that narcissistic voyeurism undermines any respectful recognition of the person being stared at. In a final step and as an outlook, the ontological and intersubjective implications of the thesis are addresses. </w:t>
      </w:r>
    </w:p>
    <w:p w14:paraId="30842275" w14:textId="77777777" w:rsidR="000833B6" w:rsidRPr="00766C65" w:rsidRDefault="000833B6" w:rsidP="000833B6">
      <w:pPr>
        <w:rPr>
          <w:rFonts w:ascii="Times New Roman" w:hAnsi="Times New Roman" w:cs="Times New Roman"/>
          <w:lang w:val="en-US"/>
        </w:rPr>
      </w:pPr>
    </w:p>
    <w:p w14:paraId="582AB30E" w14:textId="77777777" w:rsidR="000833B6" w:rsidRPr="00766C65" w:rsidRDefault="000833B6" w:rsidP="000833B6">
      <w:pPr>
        <w:rPr>
          <w:rFonts w:ascii="Times New Roman" w:hAnsi="Times New Roman" w:cs="Times New Roman"/>
          <w:lang w:val="en-US"/>
        </w:rPr>
      </w:pPr>
      <w:r w:rsidRPr="00766C65">
        <w:rPr>
          <w:rFonts w:ascii="Times New Roman" w:hAnsi="Times New Roman" w:cs="Times New Roman"/>
          <w:lang w:val="en-US"/>
        </w:rPr>
        <w:t>About:</w:t>
      </w:r>
    </w:p>
    <w:p w14:paraId="7923F4AD" w14:textId="77777777" w:rsidR="000833B6" w:rsidRPr="00766C65" w:rsidRDefault="000833B6" w:rsidP="000833B6">
      <w:pPr>
        <w:rPr>
          <w:rFonts w:ascii="Times New Roman" w:hAnsi="Times New Roman" w:cs="Times New Roman"/>
          <w:color w:val="000000"/>
          <w:lang w:val="en-US"/>
        </w:rPr>
      </w:pPr>
      <w:r w:rsidRPr="00766C65">
        <w:rPr>
          <w:rFonts w:ascii="Times New Roman" w:hAnsi="Times New Roman" w:cs="Times New Roman"/>
          <w:color w:val="000000"/>
          <w:lang w:val="en-US"/>
        </w:rPr>
        <w:t xml:space="preserve">Vanessa </w:t>
      </w:r>
      <w:proofErr w:type="spellStart"/>
      <w:r w:rsidRPr="00766C65">
        <w:rPr>
          <w:rFonts w:ascii="Times New Roman" w:hAnsi="Times New Roman" w:cs="Times New Roman"/>
          <w:color w:val="000000"/>
          <w:lang w:val="en-US"/>
        </w:rPr>
        <w:t>Ossino</w:t>
      </w:r>
      <w:proofErr w:type="spellEnd"/>
      <w:r w:rsidRPr="00766C65">
        <w:rPr>
          <w:rFonts w:ascii="Times New Roman" w:hAnsi="Times New Roman" w:cs="Times New Roman"/>
          <w:color w:val="000000"/>
          <w:lang w:val="en-US"/>
        </w:rPr>
        <w:t xml:space="preserve"> studied European Ethnology and Philosophy at the Humboldt University of Berlin and completed her </w:t>
      </w:r>
      <w:proofErr w:type="gramStart"/>
      <w:r w:rsidRPr="00766C65">
        <w:rPr>
          <w:rFonts w:ascii="Times New Roman" w:hAnsi="Times New Roman" w:cs="Times New Roman"/>
          <w:color w:val="000000"/>
          <w:lang w:val="en-US"/>
        </w:rPr>
        <w:t>Master’s</w:t>
      </w:r>
      <w:proofErr w:type="gramEnd"/>
      <w:r w:rsidRPr="00766C65">
        <w:rPr>
          <w:rFonts w:ascii="Times New Roman" w:hAnsi="Times New Roman" w:cs="Times New Roman"/>
          <w:color w:val="000000"/>
          <w:lang w:val="en-US"/>
        </w:rPr>
        <w:t xml:space="preserve"> degree in Philosophy at the Free University of Berlin. She currently holds a fellowship at the </w:t>
      </w:r>
      <w:proofErr w:type="spellStart"/>
      <w:r w:rsidRPr="00766C65">
        <w:rPr>
          <w:rFonts w:ascii="Times New Roman" w:hAnsi="Times New Roman" w:cs="Times New Roman"/>
          <w:color w:val="000000"/>
          <w:lang w:val="en-US"/>
        </w:rPr>
        <w:t>a.r.t.e.s</w:t>
      </w:r>
      <w:proofErr w:type="spellEnd"/>
      <w:r w:rsidRPr="00766C65">
        <w:rPr>
          <w:rFonts w:ascii="Times New Roman" w:hAnsi="Times New Roman" w:cs="Times New Roman"/>
          <w:color w:val="000000"/>
          <w:lang w:val="en-US"/>
        </w:rPr>
        <w:t xml:space="preserve">. Graduate School for the Humanities Cologne and is writing her doctoral thesis in the cotutelle procedure at the University of Cologne and the University of Fribourg in Switzerland. Her dissertation is titled “On the </w:t>
      </w:r>
      <w:proofErr w:type="spellStart"/>
      <w:r w:rsidRPr="00766C65">
        <w:rPr>
          <w:rFonts w:ascii="Times New Roman" w:hAnsi="Times New Roman" w:cs="Times New Roman"/>
          <w:color w:val="000000"/>
          <w:lang w:val="en-US"/>
        </w:rPr>
        <w:t>Mediality</w:t>
      </w:r>
      <w:proofErr w:type="spellEnd"/>
      <w:r w:rsidRPr="00766C65">
        <w:rPr>
          <w:rFonts w:ascii="Times New Roman" w:hAnsi="Times New Roman" w:cs="Times New Roman"/>
          <w:color w:val="000000"/>
          <w:lang w:val="en-US"/>
        </w:rPr>
        <w:t xml:space="preserve"> of Experience in its Social Situation”. In her dissertation, she develops a phenomenological notion of experience that is positioned for socio-critical discourse. Her research focuses on the phenomenology of Husserl, Heidegger and Merleau-Ponty as well as critical theory and social philosophy.</w:t>
      </w:r>
    </w:p>
    <w:p w14:paraId="736E93D2" w14:textId="77777777" w:rsidR="000833B6" w:rsidRPr="00766C65" w:rsidRDefault="000833B6" w:rsidP="000833B6">
      <w:pPr>
        <w:rPr>
          <w:rFonts w:ascii="Times New Roman" w:hAnsi="Times New Roman" w:cs="Times New Roman"/>
          <w:color w:val="000000"/>
          <w:lang w:val="en-US"/>
        </w:rPr>
      </w:pPr>
    </w:p>
    <w:p w14:paraId="2B2AD224" w14:textId="77777777" w:rsidR="000833B6" w:rsidRPr="000833B6" w:rsidRDefault="000833B6" w:rsidP="00E50744">
      <w:pPr>
        <w:rPr>
          <w:rFonts w:ascii="Times New Roman" w:hAnsi="Times New Roman" w:cs="Times New Roman"/>
          <w:lang w:val="en-US"/>
        </w:rPr>
      </w:pPr>
    </w:p>
    <w:p w14:paraId="082E58C1" w14:textId="77777777" w:rsidR="000833B6" w:rsidRDefault="000833B6" w:rsidP="000833B6">
      <w:pPr>
        <w:jc w:val="center"/>
        <w:rPr>
          <w:rFonts w:ascii="Times New Roman" w:eastAsia="Times New Roman" w:hAnsi="Times New Roman" w:cs="Times New Roman"/>
          <w:color w:val="000000"/>
          <w:kern w:val="0"/>
          <w:lang w:eastAsia="en-GB"/>
          <w14:ligatures w14:val="none"/>
        </w:rPr>
      </w:pPr>
      <w:r w:rsidRPr="0084256B">
        <w:rPr>
          <w:rFonts w:ascii="Times New Roman" w:hAnsi="Times New Roman" w:cs="Times New Roman"/>
          <w:b/>
          <w:bCs/>
        </w:rPr>
        <w:t>Zahra Rashid</w:t>
      </w:r>
      <w:r>
        <w:rPr>
          <w:rFonts w:ascii="Times New Roman" w:hAnsi="Times New Roman" w:cs="Times New Roman"/>
        </w:rPr>
        <w:t xml:space="preserve"> (</w:t>
      </w:r>
      <w:r w:rsidRPr="00AC2C72">
        <w:rPr>
          <w:rFonts w:ascii="Times New Roman" w:eastAsia="Times New Roman" w:hAnsi="Times New Roman" w:cs="Times New Roman"/>
          <w:color w:val="000000"/>
          <w:kern w:val="0"/>
          <w:lang w:eastAsia="en-GB"/>
          <w14:ligatures w14:val="none"/>
        </w:rPr>
        <w:t>Lahore University of Management Sciences</w:t>
      </w:r>
      <w:r>
        <w:rPr>
          <w:rFonts w:ascii="Times New Roman" w:eastAsia="Times New Roman" w:hAnsi="Times New Roman" w:cs="Times New Roman"/>
          <w:color w:val="000000"/>
          <w:kern w:val="0"/>
          <w:lang w:eastAsia="en-GB"/>
          <w14:ligatures w14:val="none"/>
        </w:rPr>
        <w:t>):</w:t>
      </w:r>
    </w:p>
    <w:p w14:paraId="750FA419" w14:textId="77777777" w:rsidR="000833B6" w:rsidRDefault="000833B6" w:rsidP="000833B6">
      <w:pPr>
        <w:jc w:val="center"/>
        <w:rPr>
          <w:rFonts w:ascii="Times New Roman" w:hAnsi="Times New Roman" w:cs="Times New Roman"/>
        </w:rPr>
      </w:pPr>
      <w:r>
        <w:rPr>
          <w:rFonts w:ascii="Times New Roman" w:eastAsia="Times New Roman" w:hAnsi="Times New Roman" w:cs="Times New Roman"/>
          <w:color w:val="000000"/>
          <w:kern w:val="0"/>
          <w:lang w:eastAsia="en-GB"/>
          <w14:ligatures w14:val="none"/>
        </w:rPr>
        <w:t>“Metaphors and Reality”</w:t>
      </w:r>
    </w:p>
    <w:p w14:paraId="741757ED" w14:textId="77777777" w:rsidR="000833B6" w:rsidRDefault="000833B6" w:rsidP="000833B6">
      <w:pPr>
        <w:rPr>
          <w:rFonts w:ascii="Times New Roman" w:hAnsi="Times New Roman" w:cs="Times New Roman"/>
        </w:rPr>
      </w:pPr>
    </w:p>
    <w:p w14:paraId="3E952140" w14:textId="77777777" w:rsidR="000833B6" w:rsidRPr="0084256B" w:rsidRDefault="000833B6" w:rsidP="000833B6">
      <w:pPr>
        <w:rPr>
          <w:rFonts w:ascii="Times New Roman" w:eastAsia="Times New Roman" w:hAnsi="Times New Roman" w:cs="Times New Roman"/>
          <w:color w:val="000000"/>
          <w:kern w:val="0"/>
          <w:lang w:eastAsia="en-GB"/>
          <w14:ligatures w14:val="none"/>
        </w:rPr>
      </w:pPr>
      <w:r w:rsidRPr="0084256B">
        <w:rPr>
          <w:rFonts w:ascii="Times New Roman" w:eastAsia="Times New Roman" w:hAnsi="Times New Roman" w:cs="Times New Roman"/>
          <w:color w:val="000000"/>
          <w:kern w:val="0"/>
          <w:lang w:eastAsia="en-GB"/>
          <w14:ligatures w14:val="none"/>
        </w:rPr>
        <w:t>Abstract:</w:t>
      </w:r>
    </w:p>
    <w:p w14:paraId="7A295B5B" w14:textId="77777777" w:rsidR="000833B6" w:rsidRDefault="000833B6" w:rsidP="000833B6">
      <w:pPr>
        <w:rPr>
          <w:rFonts w:ascii="Times New Roman" w:eastAsia="Times New Roman" w:hAnsi="Times New Roman" w:cs="Times New Roman"/>
          <w:color w:val="000000"/>
          <w:kern w:val="0"/>
          <w:bdr w:val="none" w:sz="0" w:space="0" w:color="auto" w:frame="1"/>
          <w:shd w:val="clear" w:color="auto" w:fill="FFFFFF"/>
          <w:lang w:val="en-US" w:eastAsia="en-GB"/>
          <w14:ligatures w14:val="none"/>
        </w:rPr>
      </w:pPr>
      <w:r w:rsidRPr="00AC2C72">
        <w:rPr>
          <w:rFonts w:ascii="Times New Roman" w:eastAsia="Times New Roman" w:hAnsi="Times New Roman" w:cs="Times New Roman"/>
          <w:color w:val="000000"/>
          <w:kern w:val="0"/>
          <w:bdr w:val="none" w:sz="0" w:space="0" w:color="auto" w:frame="1"/>
          <w:shd w:val="clear" w:color="auto" w:fill="FFFFFF"/>
          <w:lang w:val="en-US" w:eastAsia="en-GB"/>
          <w14:ligatures w14:val="none"/>
        </w:rPr>
        <w:lastRenderedPageBreak/>
        <w:t>By interpreting Merleau-Ponty's ‘flesh’ and his logic of ‘</w:t>
      </w:r>
      <w:r w:rsidRPr="00AC2C72">
        <w:rPr>
          <w:rFonts w:ascii="Times New Roman" w:eastAsia="Times New Roman" w:hAnsi="Times New Roman" w:cs="Times New Roman"/>
          <w:color w:val="000000"/>
          <w:kern w:val="0"/>
          <w:bdr w:val="none" w:sz="0" w:space="0" w:color="auto" w:frame="1"/>
          <w:shd w:val="clear" w:color="auto" w:fill="FFFFFF"/>
          <w:lang w:eastAsia="en-GB"/>
          <w14:ligatures w14:val="none"/>
        </w:rPr>
        <w:t>the things pass into us as well as we into the things</w:t>
      </w:r>
      <w:r w:rsidRPr="00AC2C72">
        <w:rPr>
          <w:rFonts w:ascii="Times New Roman" w:eastAsia="Times New Roman" w:hAnsi="Times New Roman" w:cs="Times New Roman"/>
          <w:color w:val="000000"/>
          <w:kern w:val="0"/>
          <w:bdr w:val="none" w:sz="0" w:space="0" w:color="auto" w:frame="1"/>
          <w:shd w:val="clear" w:color="auto" w:fill="FFFFFF"/>
          <w:lang w:val="en-US" w:eastAsia="en-GB"/>
          <w14:ligatures w14:val="none"/>
        </w:rPr>
        <w:t xml:space="preserve">’ as the intertwining of dualities in a chiasmic structure, my paper will show how his philosophy creates room for ambiguities such as metaphors. The ambiguous space created by a metaphor between the writer’s expression of the real and the reader’s imaginal reception of it, mirrors the ambiguous non-dualistic nature of reality which escapes encapsulation in reflective or linear thought. </w:t>
      </w:r>
      <w:proofErr w:type="gramStart"/>
      <w:r w:rsidRPr="00AC2C72">
        <w:rPr>
          <w:rFonts w:ascii="Times New Roman" w:eastAsia="Times New Roman" w:hAnsi="Times New Roman" w:cs="Times New Roman"/>
          <w:color w:val="000000"/>
          <w:kern w:val="0"/>
          <w:bdr w:val="none" w:sz="0" w:space="0" w:color="auto" w:frame="1"/>
          <w:shd w:val="clear" w:color="auto" w:fill="FFFFFF"/>
          <w:lang w:val="en-US" w:eastAsia="en-GB"/>
          <w14:ligatures w14:val="none"/>
        </w:rPr>
        <w:t>This is why</w:t>
      </w:r>
      <w:proofErr w:type="gramEnd"/>
      <w:r w:rsidRPr="00AC2C72">
        <w:rPr>
          <w:rFonts w:ascii="Times New Roman" w:eastAsia="Times New Roman" w:hAnsi="Times New Roman" w:cs="Times New Roman"/>
          <w:color w:val="000000"/>
          <w:kern w:val="0"/>
          <w:bdr w:val="none" w:sz="0" w:space="0" w:color="auto" w:frame="1"/>
          <w:shd w:val="clear" w:color="auto" w:fill="FFFFFF"/>
          <w:lang w:val="en-US" w:eastAsia="en-GB"/>
          <w14:ligatures w14:val="none"/>
        </w:rPr>
        <w:t xml:space="preserve"> he found the grammar for his philosophizing not in clear factual vocabulary but in the guise of the ambiguities or liminal spaces created through metaphors. For him, it is metaphorical language which helps the reader to ‘</w:t>
      </w:r>
      <w:r w:rsidRPr="00AC2C72">
        <w:rPr>
          <w:rFonts w:ascii="Times New Roman" w:eastAsia="Times New Roman" w:hAnsi="Times New Roman" w:cs="Times New Roman"/>
          <w:color w:val="000000"/>
          <w:kern w:val="0"/>
          <w:bdr w:val="none" w:sz="0" w:space="0" w:color="auto" w:frame="1"/>
          <w:shd w:val="clear" w:color="auto" w:fill="FFFFFF"/>
          <w:lang w:eastAsia="en-GB"/>
          <w14:ligatures w14:val="none"/>
        </w:rPr>
        <w:t xml:space="preserve">glide from the signs towards the </w:t>
      </w:r>
      <w:proofErr w:type="spellStart"/>
      <w:r w:rsidRPr="00AC2C72">
        <w:rPr>
          <w:rFonts w:ascii="Times New Roman" w:eastAsia="Times New Roman" w:hAnsi="Times New Roman" w:cs="Times New Roman"/>
          <w:color w:val="000000"/>
          <w:kern w:val="0"/>
          <w:bdr w:val="none" w:sz="0" w:space="0" w:color="auto" w:frame="1"/>
          <w:shd w:val="clear" w:color="auto" w:fill="FFFFFF"/>
          <w:lang w:eastAsia="en-GB"/>
          <w14:ligatures w14:val="none"/>
        </w:rPr>
        <w:t>sens</w:t>
      </w:r>
      <w:proofErr w:type="spellEnd"/>
      <w:r w:rsidRPr="00AC2C72">
        <w:rPr>
          <w:rFonts w:ascii="Times New Roman" w:eastAsia="Times New Roman" w:hAnsi="Times New Roman" w:cs="Times New Roman"/>
          <w:color w:val="000000"/>
          <w:kern w:val="0"/>
          <w:bdr w:val="none" w:sz="0" w:space="0" w:color="auto" w:frame="1"/>
          <w:shd w:val="clear" w:color="auto" w:fill="FFFFFF"/>
          <w:lang w:val="en-US" w:eastAsia="en-GB"/>
          <w14:ligatures w14:val="none"/>
        </w:rPr>
        <w:t>e'. The metaphor’s sense-creation is possible through its ambiguity as well as subsequent 'theatricality'.  I will substantiate my claim regarding the power of metaphorical language to reveal the nature of our non-dualistic and reversible reality by referring to the representation of the inter-related or confounding dualities of lover and beloved in the Sufi poetry of Rumi. Hence, I will essentially be showing how aesthetics and comparative literature can prove to be fertile ground for cross-pollination and a more nuanced study of ontology for scholars interested in Merleau-Ponty’s embodiment</w:t>
      </w:r>
      <w:r>
        <w:rPr>
          <w:rFonts w:ascii="Times New Roman" w:eastAsia="Times New Roman" w:hAnsi="Times New Roman" w:cs="Times New Roman"/>
          <w:color w:val="000000"/>
          <w:kern w:val="0"/>
          <w:bdr w:val="none" w:sz="0" w:space="0" w:color="auto" w:frame="1"/>
          <w:shd w:val="clear" w:color="auto" w:fill="FFFFFF"/>
          <w:lang w:val="en-US" w:eastAsia="en-GB"/>
          <w14:ligatures w14:val="none"/>
        </w:rPr>
        <w:t>.</w:t>
      </w:r>
    </w:p>
    <w:p w14:paraId="1FA29A5C" w14:textId="77777777" w:rsidR="000833B6" w:rsidRDefault="000833B6" w:rsidP="000833B6">
      <w:pPr>
        <w:rPr>
          <w:rFonts w:ascii="Times New Roman" w:eastAsia="Times New Roman" w:hAnsi="Times New Roman" w:cs="Times New Roman"/>
          <w:color w:val="000000"/>
          <w:kern w:val="0"/>
          <w:bdr w:val="none" w:sz="0" w:space="0" w:color="auto" w:frame="1"/>
          <w:shd w:val="clear" w:color="auto" w:fill="FFFFFF"/>
          <w:lang w:val="en-US" w:eastAsia="en-GB"/>
          <w14:ligatures w14:val="none"/>
        </w:rPr>
      </w:pPr>
    </w:p>
    <w:p w14:paraId="3C088F44" w14:textId="77777777" w:rsidR="000833B6" w:rsidRDefault="000833B6" w:rsidP="000833B6">
      <w:pPr>
        <w:rPr>
          <w:rFonts w:ascii="Times New Roman" w:hAnsi="Times New Roman" w:cs="Times New Roman"/>
        </w:rPr>
      </w:pPr>
      <w:r>
        <w:rPr>
          <w:rFonts w:ascii="Times New Roman" w:hAnsi="Times New Roman" w:cs="Times New Roman"/>
        </w:rPr>
        <w:t xml:space="preserve">About: </w:t>
      </w:r>
    </w:p>
    <w:p w14:paraId="2F6D075C" w14:textId="77777777" w:rsidR="000833B6" w:rsidRPr="000833B6" w:rsidRDefault="000833B6" w:rsidP="000833B6">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 xml:space="preserve">Zahra Rashid is a Research Associate at Lahore University of Management Sciences (LUMS) and Information Technology University (ITU) in Lahore, Pakistan. She completed her </w:t>
      </w:r>
      <w:proofErr w:type="gramStart"/>
      <w:r w:rsidRPr="00AC2C72">
        <w:rPr>
          <w:rFonts w:ascii="Times New Roman" w:eastAsia="Times New Roman" w:hAnsi="Times New Roman" w:cs="Times New Roman"/>
          <w:color w:val="000000"/>
          <w:kern w:val="0"/>
          <w:lang w:eastAsia="en-GB"/>
          <w14:ligatures w14:val="none"/>
        </w:rPr>
        <w:t>Masters in Philosophy</w:t>
      </w:r>
      <w:proofErr w:type="gramEnd"/>
      <w:r w:rsidRPr="00AC2C72">
        <w:rPr>
          <w:rFonts w:ascii="Times New Roman" w:eastAsia="Times New Roman" w:hAnsi="Times New Roman" w:cs="Times New Roman"/>
          <w:color w:val="000000"/>
          <w:kern w:val="0"/>
          <w:lang w:eastAsia="en-GB"/>
          <w14:ligatures w14:val="none"/>
        </w:rPr>
        <w:t xml:space="preserve"> as well as another Masters in Islamic Studies and Arabic. Broadly, her work spans the interaction of traditional religious </w:t>
      </w:r>
      <w:proofErr w:type="gramStart"/>
      <w:r w:rsidRPr="00AC2C72">
        <w:rPr>
          <w:rFonts w:ascii="Times New Roman" w:eastAsia="Times New Roman" w:hAnsi="Times New Roman" w:cs="Times New Roman"/>
          <w:color w:val="000000"/>
          <w:kern w:val="0"/>
          <w:lang w:eastAsia="en-GB"/>
          <w14:ligatures w14:val="none"/>
        </w:rPr>
        <w:t>systems;</w:t>
      </w:r>
      <w:proofErr w:type="gramEnd"/>
      <w:r w:rsidRPr="00AC2C72">
        <w:rPr>
          <w:rFonts w:ascii="Times New Roman" w:eastAsia="Times New Roman" w:hAnsi="Times New Roman" w:cs="Times New Roman"/>
          <w:color w:val="000000"/>
          <w:kern w:val="0"/>
          <w:lang w:eastAsia="en-GB"/>
          <w14:ligatures w14:val="none"/>
        </w:rPr>
        <w:t xml:space="preserve"> mainly Sufism and religious seminaries,</w:t>
      </w:r>
      <w:r>
        <w:rPr>
          <w:rFonts w:ascii="Times New Roman" w:eastAsia="Times New Roman" w:hAnsi="Times New Roman" w:cs="Times New Roman"/>
          <w:color w:val="000000"/>
          <w:kern w:val="0"/>
          <w:lang w:eastAsia="en-GB"/>
          <w14:ligatures w14:val="none"/>
        </w:rPr>
        <w:t xml:space="preserve"> </w:t>
      </w:r>
      <w:r w:rsidRPr="00AC2C72">
        <w:rPr>
          <w:rFonts w:ascii="Times New Roman" w:eastAsia="Times New Roman" w:hAnsi="Times New Roman" w:cs="Times New Roman"/>
          <w:color w:val="000000"/>
          <w:kern w:val="0"/>
          <w:lang w:eastAsia="en-GB"/>
          <w14:ligatures w14:val="none"/>
        </w:rPr>
        <w:t>with ideas in Continental Philosophy. Her published works include a book chapter and journal articles focusing on Sufi aesthetics and ethics, in conversation with modern and post-modern Western philosophers. </w:t>
      </w:r>
    </w:p>
    <w:p w14:paraId="04C01E3B" w14:textId="77777777" w:rsidR="000833B6" w:rsidRDefault="000833B6" w:rsidP="000833B6">
      <w:pPr>
        <w:rPr>
          <w:rFonts w:ascii="Times New Roman" w:hAnsi="Times New Roman" w:cs="Times New Roman"/>
          <w:lang w:val="en-GB"/>
        </w:rPr>
      </w:pPr>
    </w:p>
    <w:p w14:paraId="5A9E5BA3" w14:textId="6268515E" w:rsidR="000833B6" w:rsidRDefault="000833B6" w:rsidP="00E50744">
      <w:pPr>
        <w:rPr>
          <w:rFonts w:ascii="Times New Roman" w:hAnsi="Times New Roman" w:cs="Times New Roman"/>
          <w:lang w:val="en-GB"/>
        </w:rPr>
      </w:pPr>
    </w:p>
    <w:p w14:paraId="66CD854A" w14:textId="757F48D6" w:rsidR="00C62DC4" w:rsidRDefault="00C62DC4" w:rsidP="00C62DC4">
      <w:pPr>
        <w:jc w:val="center"/>
        <w:rPr>
          <w:rFonts w:ascii="Times New Roman" w:hAnsi="Times New Roman" w:cs="Times New Roman"/>
          <w:lang w:val="en-GB"/>
        </w:rPr>
      </w:pPr>
      <w:r w:rsidRPr="00C62DC4">
        <w:rPr>
          <w:rFonts w:ascii="Times New Roman" w:hAnsi="Times New Roman" w:cs="Times New Roman"/>
          <w:b/>
          <w:bCs/>
          <w:lang w:val="en-GB"/>
        </w:rPr>
        <w:t>Joel Michael Reynolds</w:t>
      </w:r>
      <w:r>
        <w:rPr>
          <w:rFonts w:ascii="Times New Roman" w:hAnsi="Times New Roman" w:cs="Times New Roman"/>
          <w:lang w:val="en-GB"/>
        </w:rPr>
        <w:t xml:space="preserve"> (Georgetown University):</w:t>
      </w:r>
    </w:p>
    <w:p w14:paraId="11E438F4" w14:textId="51E55A7E" w:rsidR="00C62DC4" w:rsidRPr="00C62DC4" w:rsidRDefault="00C62DC4" w:rsidP="00C62DC4">
      <w:pPr>
        <w:jc w:val="center"/>
        <w:rPr>
          <w:rFonts w:ascii="Times New Roman" w:hAnsi="Times New Roman" w:cs="Times New Roman"/>
          <w:lang w:val="en-GB"/>
        </w:rPr>
      </w:pPr>
      <w:r>
        <w:rPr>
          <w:rFonts w:ascii="Times New Roman" w:hAnsi="Times New Roman" w:cs="Times New Roman"/>
          <w:lang w:val="en-GB"/>
        </w:rPr>
        <w:t>“</w:t>
      </w:r>
      <w:r w:rsidRPr="00C62DC4">
        <w:rPr>
          <w:rFonts w:ascii="Times New Roman" w:hAnsi="Times New Roman" w:cs="Times New Roman"/>
        </w:rPr>
        <w:t>The Phantom in the Phantom Limb</w:t>
      </w:r>
      <w:r>
        <w:rPr>
          <w:rFonts w:ascii="Times New Roman" w:hAnsi="Times New Roman" w:cs="Times New Roman"/>
        </w:rPr>
        <w:t>”</w:t>
      </w:r>
    </w:p>
    <w:p w14:paraId="7B69973E" w14:textId="77777777" w:rsidR="00C62DC4" w:rsidRPr="00C62DC4" w:rsidRDefault="00C62DC4" w:rsidP="00C62DC4">
      <w:pPr>
        <w:rPr>
          <w:rFonts w:ascii="Times New Roman" w:hAnsi="Times New Roman" w:cs="Times New Roman"/>
        </w:rPr>
      </w:pPr>
      <w:r w:rsidRPr="00C62DC4">
        <w:rPr>
          <w:rFonts w:ascii="Times New Roman" w:hAnsi="Times New Roman" w:cs="Times New Roman"/>
        </w:rPr>
        <w:t> </w:t>
      </w:r>
    </w:p>
    <w:p w14:paraId="1C6D07D1" w14:textId="77777777" w:rsidR="00C62DC4" w:rsidRDefault="00C62DC4" w:rsidP="00C62DC4">
      <w:pPr>
        <w:rPr>
          <w:rFonts w:ascii="Times New Roman" w:hAnsi="Times New Roman" w:cs="Times New Roman"/>
        </w:rPr>
      </w:pPr>
      <w:r w:rsidRPr="00C62DC4">
        <w:rPr>
          <w:rFonts w:ascii="Times New Roman" w:hAnsi="Times New Roman" w:cs="Times New Roman"/>
        </w:rPr>
        <w:t xml:space="preserve">Abstract: </w:t>
      </w:r>
    </w:p>
    <w:p w14:paraId="1CDC24FB" w14:textId="2F1A3B98" w:rsidR="00C62DC4" w:rsidRPr="00C62DC4" w:rsidRDefault="00C62DC4" w:rsidP="00C62DC4">
      <w:pPr>
        <w:rPr>
          <w:rFonts w:ascii="Times New Roman" w:hAnsi="Times New Roman" w:cs="Times New Roman"/>
        </w:rPr>
      </w:pPr>
      <w:r w:rsidRPr="00C62DC4">
        <w:rPr>
          <w:rFonts w:ascii="Times New Roman" w:hAnsi="Times New Roman" w:cs="Times New Roman"/>
        </w:rPr>
        <w:t xml:space="preserve">Research in phenomenology and the cognitive sciences has long </w:t>
      </w:r>
      <w:proofErr w:type="spellStart"/>
      <w:r w:rsidRPr="00C62DC4">
        <w:rPr>
          <w:rFonts w:ascii="Times New Roman" w:hAnsi="Times New Roman" w:cs="Times New Roman"/>
        </w:rPr>
        <w:t>analyzed</w:t>
      </w:r>
      <w:proofErr w:type="spellEnd"/>
      <w:r w:rsidRPr="00C62DC4">
        <w:rPr>
          <w:rFonts w:ascii="Times New Roman" w:hAnsi="Times New Roman" w:cs="Times New Roman"/>
        </w:rPr>
        <w:t xml:space="preserve"> the peculiar phenomenon of the phantom limb. Most of this work (a) ignores the experience of amputation that precedes it and (b) ignores the life that follows it, one of forcefully learning that the world is designed for the able-bodied and with-all-limbs. I argue that the true phantom in phantom limb syndrome is </w:t>
      </w:r>
      <w:r w:rsidRPr="00C62DC4">
        <w:rPr>
          <w:rFonts w:ascii="Times New Roman" w:hAnsi="Times New Roman" w:cs="Times New Roman"/>
          <w:i/>
          <w:iCs/>
        </w:rPr>
        <w:t>being disabled</w:t>
      </w:r>
      <w:r w:rsidRPr="00C62DC4">
        <w:rPr>
          <w:rFonts w:ascii="Times New Roman" w:hAnsi="Times New Roman" w:cs="Times New Roman"/>
        </w:rPr>
        <w:t> under the auspices of the ableist conflation of disability with pain, suffering, and loss. The re-wiring of synapses, albeit therapeutically warranted, does not get at the ultimate existential stakes of embodied difference that the syndrome stages, yet it is that staging to which phenomenological analyses of such difference must attend.</w:t>
      </w:r>
    </w:p>
    <w:p w14:paraId="4483639C" w14:textId="77777777" w:rsidR="00C62DC4" w:rsidRPr="00C62DC4" w:rsidRDefault="00C62DC4" w:rsidP="00C62DC4">
      <w:pPr>
        <w:rPr>
          <w:rFonts w:ascii="Times New Roman" w:hAnsi="Times New Roman" w:cs="Times New Roman"/>
        </w:rPr>
      </w:pPr>
      <w:r w:rsidRPr="00C62DC4">
        <w:rPr>
          <w:rFonts w:ascii="Times New Roman" w:hAnsi="Times New Roman" w:cs="Times New Roman"/>
        </w:rPr>
        <w:t> </w:t>
      </w:r>
    </w:p>
    <w:p w14:paraId="7F913AE0" w14:textId="049AD219" w:rsidR="00C62DC4" w:rsidRPr="00C62DC4" w:rsidRDefault="00C62DC4" w:rsidP="00C62DC4">
      <w:pPr>
        <w:rPr>
          <w:rFonts w:ascii="Times New Roman" w:hAnsi="Times New Roman" w:cs="Times New Roman"/>
        </w:rPr>
      </w:pPr>
      <w:r>
        <w:rPr>
          <w:rFonts w:ascii="Times New Roman" w:hAnsi="Times New Roman" w:cs="Times New Roman"/>
        </w:rPr>
        <w:t>About:</w:t>
      </w:r>
    </w:p>
    <w:p w14:paraId="018C901A" w14:textId="77777777" w:rsidR="00C62DC4" w:rsidRPr="00C62DC4" w:rsidRDefault="00C62DC4" w:rsidP="00C62DC4">
      <w:pPr>
        <w:rPr>
          <w:rFonts w:ascii="Times New Roman" w:hAnsi="Times New Roman" w:cs="Times New Roman"/>
        </w:rPr>
      </w:pPr>
      <w:r w:rsidRPr="00C62DC4">
        <w:rPr>
          <w:rFonts w:ascii="Times New Roman" w:hAnsi="Times New Roman" w:cs="Times New Roman"/>
        </w:rPr>
        <w:t xml:space="preserve">Joel Michael Reynolds is an Assistant Professor of Philosophy and Disability Studies at Georgetown University, Senior Research Scholar in the Kennedy Institute of Ethics, Senior Bioethics Advisor to and Fellow of The Hastings </w:t>
      </w:r>
      <w:proofErr w:type="spellStart"/>
      <w:r w:rsidRPr="00C62DC4">
        <w:rPr>
          <w:rFonts w:ascii="Times New Roman" w:hAnsi="Times New Roman" w:cs="Times New Roman"/>
        </w:rPr>
        <w:t>Center</w:t>
      </w:r>
      <w:proofErr w:type="spellEnd"/>
      <w:r w:rsidRPr="00C62DC4">
        <w:rPr>
          <w:rFonts w:ascii="Times New Roman" w:hAnsi="Times New Roman" w:cs="Times New Roman"/>
        </w:rPr>
        <w:t xml:space="preserve">, Faculty Scholar of The </w:t>
      </w:r>
      <w:proofErr w:type="spellStart"/>
      <w:r w:rsidRPr="00C62DC4">
        <w:rPr>
          <w:rFonts w:ascii="Times New Roman" w:hAnsi="Times New Roman" w:cs="Times New Roman"/>
        </w:rPr>
        <w:t>Greenwall</w:t>
      </w:r>
      <w:proofErr w:type="spellEnd"/>
      <w:r w:rsidRPr="00C62DC4">
        <w:rPr>
          <w:rFonts w:ascii="Times New Roman" w:hAnsi="Times New Roman" w:cs="Times New Roman"/>
        </w:rPr>
        <w:t xml:space="preserve"> Foundation, and Visiting Lecturer in Bioethics at the Yale School of Medicine. Reynolds is the founder of </w:t>
      </w:r>
      <w:r w:rsidRPr="00C62DC4">
        <w:rPr>
          <w:rFonts w:ascii="Times New Roman" w:hAnsi="Times New Roman" w:cs="Times New Roman"/>
          <w:i/>
          <w:iCs/>
        </w:rPr>
        <w:t>The Journal of Philosophy of Disability</w:t>
      </w:r>
      <w:r w:rsidRPr="00C62DC4">
        <w:rPr>
          <w:rFonts w:ascii="Times New Roman" w:hAnsi="Times New Roman" w:cs="Times New Roman"/>
        </w:rPr>
        <w:t> and co-founder of the book series </w:t>
      </w:r>
      <w:r w:rsidRPr="00C62DC4">
        <w:rPr>
          <w:rFonts w:ascii="Times New Roman" w:hAnsi="Times New Roman" w:cs="Times New Roman"/>
          <w:i/>
          <w:iCs/>
        </w:rPr>
        <w:t>Oxford Studies in Disability, Ethics, and Society</w:t>
      </w:r>
      <w:r w:rsidRPr="00C62DC4">
        <w:rPr>
          <w:rFonts w:ascii="Times New Roman" w:hAnsi="Times New Roman" w:cs="Times New Roman"/>
        </w:rPr>
        <w:t>, both of which he co-edits.</w:t>
      </w:r>
    </w:p>
    <w:p w14:paraId="03EA9AF5" w14:textId="427AC83F" w:rsidR="00C62DC4" w:rsidRDefault="00C62DC4" w:rsidP="00E50744">
      <w:pPr>
        <w:rPr>
          <w:rFonts w:ascii="Times New Roman" w:hAnsi="Times New Roman" w:cs="Times New Roman"/>
          <w:lang w:val="en-GB"/>
        </w:rPr>
      </w:pPr>
    </w:p>
    <w:p w14:paraId="7B60F771" w14:textId="77777777" w:rsidR="00C62DC4" w:rsidRPr="000833B6" w:rsidRDefault="00C62DC4" w:rsidP="00E50744">
      <w:pPr>
        <w:rPr>
          <w:rFonts w:ascii="Times New Roman" w:hAnsi="Times New Roman" w:cs="Times New Roman"/>
          <w:lang w:val="en-GB"/>
        </w:rPr>
      </w:pPr>
    </w:p>
    <w:p w14:paraId="3F7E0A45" w14:textId="77777777" w:rsidR="000833B6" w:rsidRDefault="000833B6" w:rsidP="000833B6">
      <w:pPr>
        <w:jc w:val="center"/>
        <w:rPr>
          <w:rFonts w:ascii="Times New Roman" w:hAnsi="Times New Roman" w:cs="Times New Roman"/>
          <w:color w:val="212121"/>
        </w:rPr>
      </w:pPr>
      <w:r>
        <w:rPr>
          <w:rFonts w:ascii="Times New Roman" w:hAnsi="Times New Roman" w:cs="Times New Roman"/>
          <w:b/>
          <w:bCs/>
          <w:color w:val="212121"/>
        </w:rPr>
        <w:lastRenderedPageBreak/>
        <w:t>Claude Romano</w:t>
      </w:r>
      <w:r>
        <w:rPr>
          <w:rFonts w:ascii="Times New Roman" w:hAnsi="Times New Roman" w:cs="Times New Roman"/>
          <w:color w:val="212121"/>
        </w:rPr>
        <w:t xml:space="preserve"> (Sorbonne University / ACU):</w:t>
      </w:r>
    </w:p>
    <w:p w14:paraId="615CC844" w14:textId="77777777" w:rsidR="000833B6" w:rsidRDefault="000833B6" w:rsidP="000833B6">
      <w:pPr>
        <w:jc w:val="center"/>
        <w:rPr>
          <w:rFonts w:ascii="Times New Roman" w:hAnsi="Times New Roman" w:cs="Times New Roman"/>
          <w:color w:val="212121"/>
        </w:rPr>
      </w:pPr>
      <w:r>
        <w:rPr>
          <w:rFonts w:ascii="Times New Roman" w:hAnsi="Times New Roman" w:cs="Times New Roman"/>
          <w:color w:val="212121"/>
        </w:rPr>
        <w:t>“The Problem of Incorporation in Merleau-Ponty”</w:t>
      </w:r>
    </w:p>
    <w:p w14:paraId="3F7BB251" w14:textId="77777777" w:rsidR="000833B6" w:rsidRDefault="000833B6" w:rsidP="000833B6">
      <w:pPr>
        <w:rPr>
          <w:rFonts w:ascii="Times New Roman" w:hAnsi="Times New Roman" w:cs="Times New Roman"/>
          <w:color w:val="212121"/>
        </w:rPr>
      </w:pPr>
    </w:p>
    <w:p w14:paraId="0774B08F" w14:textId="77777777" w:rsidR="000833B6" w:rsidRDefault="000833B6" w:rsidP="000833B6">
      <w:pPr>
        <w:rPr>
          <w:rFonts w:ascii="Times New Roman" w:hAnsi="Times New Roman" w:cs="Times New Roman"/>
          <w:color w:val="212121"/>
        </w:rPr>
      </w:pPr>
      <w:r>
        <w:rPr>
          <w:rFonts w:ascii="Times New Roman" w:hAnsi="Times New Roman" w:cs="Times New Roman"/>
          <w:color w:val="212121"/>
        </w:rPr>
        <w:t>Abstract:</w:t>
      </w:r>
    </w:p>
    <w:p w14:paraId="22A61D57"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 xml:space="preserve">There is a tension in Merleau-Ponty’s </w:t>
      </w:r>
      <w:r w:rsidRPr="00A12D1B">
        <w:rPr>
          <w:rFonts w:ascii="Times New Roman" w:eastAsia="Times New Roman" w:hAnsi="Times New Roman" w:cs="Times New Roman"/>
          <w:i/>
          <w:iCs/>
          <w:color w:val="212121"/>
          <w:kern w:val="0"/>
          <w:lang w:eastAsia="en-GB"/>
          <w14:ligatures w14:val="none"/>
        </w:rPr>
        <w:t>Phenomenology of Perception</w:t>
      </w:r>
      <w:r w:rsidRPr="00AC2C72">
        <w:rPr>
          <w:rFonts w:ascii="Times New Roman" w:eastAsia="Times New Roman" w:hAnsi="Times New Roman" w:cs="Times New Roman"/>
          <w:color w:val="212121"/>
          <w:kern w:val="0"/>
          <w:lang w:eastAsia="en-GB"/>
          <w14:ligatures w14:val="none"/>
        </w:rPr>
        <w:t xml:space="preserve"> between two models for thinking corporeity, which can be called “the model of the flesh” and “the model of incorporation”. The first one is inherited from </w:t>
      </w:r>
      <w:proofErr w:type="spellStart"/>
      <w:r w:rsidRPr="00AC2C72">
        <w:rPr>
          <w:rFonts w:ascii="Times New Roman" w:eastAsia="Times New Roman" w:hAnsi="Times New Roman" w:cs="Times New Roman"/>
          <w:color w:val="212121"/>
          <w:kern w:val="0"/>
          <w:lang w:eastAsia="en-GB"/>
          <w14:ligatures w14:val="none"/>
        </w:rPr>
        <w:t>Husserlian</w:t>
      </w:r>
      <w:proofErr w:type="spellEnd"/>
      <w:r w:rsidRPr="00AC2C72">
        <w:rPr>
          <w:rFonts w:ascii="Times New Roman" w:eastAsia="Times New Roman" w:hAnsi="Times New Roman" w:cs="Times New Roman"/>
          <w:color w:val="212121"/>
          <w:kern w:val="0"/>
          <w:lang w:eastAsia="en-GB"/>
          <w14:ligatures w14:val="none"/>
        </w:rPr>
        <w:t xml:space="preserve"> phenomenology and consists in thinking the flesh or the lived body as an “outbuilding” of the transcendental ego. Conceived in this way, the lived</w:t>
      </w:r>
      <w:r>
        <w:rPr>
          <w:rFonts w:ascii="Times New Roman" w:eastAsia="Times New Roman" w:hAnsi="Times New Roman" w:cs="Times New Roman"/>
          <w:color w:val="212121"/>
          <w:kern w:val="0"/>
          <w:lang w:eastAsia="en-GB"/>
          <w14:ligatures w14:val="none"/>
        </w:rPr>
        <w:t xml:space="preserve"> </w:t>
      </w:r>
      <w:r w:rsidRPr="00AC2C72">
        <w:rPr>
          <w:rFonts w:ascii="Times New Roman" w:eastAsia="Times New Roman" w:hAnsi="Times New Roman" w:cs="Times New Roman"/>
          <w:color w:val="212121"/>
          <w:kern w:val="0"/>
          <w:lang w:eastAsia="en-GB"/>
          <w14:ligatures w14:val="none"/>
        </w:rPr>
        <w:t xml:space="preserve">body is constituted in immanence as the support of the redoubled tactile sensations and has no boundaries in objective space. It can be approached according to the duality of subject and object, </w:t>
      </w:r>
      <w:proofErr w:type="gramStart"/>
      <w:r w:rsidRPr="00AC2C72">
        <w:rPr>
          <w:rFonts w:ascii="Times New Roman" w:eastAsia="Times New Roman" w:hAnsi="Times New Roman" w:cs="Times New Roman"/>
          <w:color w:val="212121"/>
          <w:kern w:val="0"/>
          <w:lang w:eastAsia="en-GB"/>
          <w14:ligatures w14:val="none"/>
        </w:rPr>
        <w:t>immanence</w:t>
      </w:r>
      <w:proofErr w:type="gramEnd"/>
      <w:r w:rsidRPr="00AC2C72">
        <w:rPr>
          <w:rFonts w:ascii="Times New Roman" w:eastAsia="Times New Roman" w:hAnsi="Times New Roman" w:cs="Times New Roman"/>
          <w:color w:val="212121"/>
          <w:kern w:val="0"/>
          <w:lang w:eastAsia="en-GB"/>
          <w14:ligatures w14:val="none"/>
        </w:rPr>
        <w:t xml:space="preserve"> and transcendence, and is fully determined by these distinctions. The second model, borrowed from Gabriel Marcel, points to the fundamental ambiguity of the lived body, hovering between “being” and “having”, and thereby </w:t>
      </w:r>
      <w:proofErr w:type="gramStart"/>
      <w:r w:rsidRPr="00AC2C72">
        <w:rPr>
          <w:rFonts w:ascii="Times New Roman" w:eastAsia="Times New Roman" w:hAnsi="Times New Roman" w:cs="Times New Roman"/>
          <w:color w:val="212121"/>
          <w:kern w:val="0"/>
          <w:lang w:eastAsia="en-GB"/>
          <w14:ligatures w14:val="none"/>
        </w:rPr>
        <w:t>opening up</w:t>
      </w:r>
      <w:proofErr w:type="gramEnd"/>
      <w:r w:rsidRPr="00AC2C72">
        <w:rPr>
          <w:rFonts w:ascii="Times New Roman" w:eastAsia="Times New Roman" w:hAnsi="Times New Roman" w:cs="Times New Roman"/>
          <w:color w:val="212121"/>
          <w:kern w:val="0"/>
          <w:lang w:eastAsia="en-GB"/>
          <w14:ligatures w14:val="none"/>
        </w:rPr>
        <w:t xml:space="preserve"> a third dimension beyond the opposition between the subject and the object. I question whether these two models are compatible and, if it is claimed, as I do, that they are not,</w:t>
      </w:r>
    </w:p>
    <w:p w14:paraId="59C05FB5"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 xml:space="preserve">which model is to be </w:t>
      </w:r>
      <w:proofErr w:type="spellStart"/>
      <w:proofErr w:type="gramStart"/>
      <w:r w:rsidRPr="00AC2C72">
        <w:rPr>
          <w:rFonts w:ascii="Times New Roman" w:eastAsia="Times New Roman" w:hAnsi="Times New Roman" w:cs="Times New Roman"/>
          <w:color w:val="212121"/>
          <w:kern w:val="0"/>
          <w:lang w:eastAsia="en-GB"/>
          <w14:ligatures w14:val="none"/>
        </w:rPr>
        <w:t>favored</w:t>
      </w:r>
      <w:proofErr w:type="spellEnd"/>
      <w:r w:rsidRPr="00AC2C72">
        <w:rPr>
          <w:rFonts w:ascii="Times New Roman" w:eastAsia="Times New Roman" w:hAnsi="Times New Roman" w:cs="Times New Roman"/>
          <w:color w:val="212121"/>
          <w:kern w:val="0"/>
          <w:lang w:eastAsia="en-GB"/>
          <w14:ligatures w14:val="none"/>
        </w:rPr>
        <w:t>.</w:t>
      </w:r>
      <w:proofErr w:type="gramEnd"/>
      <w:r w:rsidRPr="00AC2C72">
        <w:rPr>
          <w:rFonts w:ascii="Times New Roman" w:eastAsia="Times New Roman" w:hAnsi="Times New Roman" w:cs="Times New Roman"/>
          <w:color w:val="212121"/>
          <w:kern w:val="0"/>
          <w:lang w:eastAsia="en-GB"/>
          <w14:ligatures w14:val="none"/>
        </w:rPr>
        <w:t xml:space="preserve"> In this manner, I try to radicalize the gesture initiated by Merleau-Ponty.</w:t>
      </w:r>
    </w:p>
    <w:p w14:paraId="44247912" w14:textId="77777777" w:rsidR="000833B6" w:rsidRDefault="000833B6" w:rsidP="000833B6">
      <w:pPr>
        <w:rPr>
          <w:rFonts w:ascii="Times New Roman" w:eastAsia="Times New Roman" w:hAnsi="Times New Roman" w:cs="Times New Roman"/>
          <w:color w:val="212121"/>
          <w:kern w:val="0"/>
          <w:lang w:eastAsia="en-GB"/>
          <w14:ligatures w14:val="none"/>
        </w:rPr>
      </w:pPr>
    </w:p>
    <w:p w14:paraId="46458AF8"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Pr>
          <w:rFonts w:ascii="Times New Roman" w:eastAsia="Times New Roman" w:hAnsi="Times New Roman" w:cs="Times New Roman"/>
          <w:color w:val="212121"/>
          <w:kern w:val="0"/>
          <w:lang w:eastAsia="en-GB"/>
          <w14:ligatures w14:val="none"/>
        </w:rPr>
        <w:t>About:</w:t>
      </w:r>
    </w:p>
    <w:p w14:paraId="74F1275A" w14:textId="77777777" w:rsidR="000833B6"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212121"/>
          <w:kern w:val="0"/>
          <w:lang w:eastAsia="en-GB"/>
          <w14:ligatures w14:val="none"/>
        </w:rPr>
        <w:t xml:space="preserve">Claude Romano (Sorbonne University / ACU) is the author of several books in the field of </w:t>
      </w:r>
      <w:proofErr w:type="spellStart"/>
      <w:r w:rsidRPr="00AC2C72">
        <w:rPr>
          <w:rFonts w:ascii="Times New Roman" w:eastAsia="Times New Roman" w:hAnsi="Times New Roman" w:cs="Times New Roman"/>
          <w:color w:val="212121"/>
          <w:kern w:val="0"/>
          <w:lang w:eastAsia="en-GB"/>
          <w14:ligatures w14:val="none"/>
        </w:rPr>
        <w:t>phénoomenology</w:t>
      </w:r>
      <w:proofErr w:type="spellEnd"/>
      <w:r w:rsidRPr="00AC2C72">
        <w:rPr>
          <w:rFonts w:ascii="Times New Roman" w:eastAsia="Times New Roman" w:hAnsi="Times New Roman" w:cs="Times New Roman"/>
          <w:color w:val="212121"/>
          <w:kern w:val="0"/>
          <w:lang w:eastAsia="en-GB"/>
          <w14:ligatures w14:val="none"/>
        </w:rPr>
        <w:t xml:space="preserve">, including, in English, </w:t>
      </w:r>
      <w:r w:rsidRPr="00A12D1B">
        <w:rPr>
          <w:rFonts w:ascii="Times New Roman" w:eastAsia="Times New Roman" w:hAnsi="Times New Roman" w:cs="Times New Roman"/>
          <w:i/>
          <w:iCs/>
          <w:color w:val="212121"/>
          <w:kern w:val="0"/>
          <w:lang w:eastAsia="en-GB"/>
          <w14:ligatures w14:val="none"/>
        </w:rPr>
        <w:t xml:space="preserve">Event and World, Event and Time, </w:t>
      </w:r>
      <w:proofErr w:type="gramStart"/>
      <w:r w:rsidRPr="00A12D1B">
        <w:rPr>
          <w:rFonts w:ascii="Times New Roman" w:eastAsia="Times New Roman" w:hAnsi="Times New Roman" w:cs="Times New Roman"/>
          <w:i/>
          <w:iCs/>
          <w:color w:val="212121"/>
          <w:kern w:val="0"/>
          <w:lang w:eastAsia="en-GB"/>
          <w14:ligatures w14:val="none"/>
        </w:rPr>
        <w:t>There</w:t>
      </w:r>
      <w:proofErr w:type="gramEnd"/>
      <w:r w:rsidRPr="00A12D1B">
        <w:rPr>
          <w:rFonts w:ascii="Times New Roman" w:eastAsia="Times New Roman" w:hAnsi="Times New Roman" w:cs="Times New Roman"/>
          <w:i/>
          <w:iCs/>
          <w:color w:val="212121"/>
          <w:kern w:val="0"/>
          <w:lang w:eastAsia="en-GB"/>
          <w14:ligatures w14:val="none"/>
        </w:rPr>
        <w:t xml:space="preserve"> is: The Event and the Finitude of Appearing</w:t>
      </w:r>
      <w:r w:rsidRPr="00AC2C72">
        <w:rPr>
          <w:rFonts w:ascii="Times New Roman" w:eastAsia="Times New Roman" w:hAnsi="Times New Roman" w:cs="Times New Roman"/>
          <w:color w:val="212121"/>
          <w:kern w:val="0"/>
          <w:lang w:eastAsia="en-GB"/>
          <w14:ligatures w14:val="none"/>
        </w:rPr>
        <w:t xml:space="preserve">, all published by Fordham University Press and </w:t>
      </w:r>
      <w:r w:rsidRPr="00A12D1B">
        <w:rPr>
          <w:rFonts w:ascii="Times New Roman" w:eastAsia="Times New Roman" w:hAnsi="Times New Roman" w:cs="Times New Roman"/>
          <w:i/>
          <w:iCs/>
          <w:color w:val="212121"/>
          <w:kern w:val="0"/>
          <w:lang w:eastAsia="en-GB"/>
          <w14:ligatures w14:val="none"/>
        </w:rPr>
        <w:t>At the Heart of Reason</w:t>
      </w:r>
      <w:r w:rsidRPr="00AC2C72">
        <w:rPr>
          <w:rFonts w:ascii="Times New Roman" w:eastAsia="Times New Roman" w:hAnsi="Times New Roman" w:cs="Times New Roman"/>
          <w:color w:val="212121"/>
          <w:kern w:val="0"/>
          <w:lang w:eastAsia="en-GB"/>
          <w14:ligatures w14:val="none"/>
        </w:rPr>
        <w:t xml:space="preserve"> (</w:t>
      </w:r>
      <w:proofErr w:type="spellStart"/>
      <w:r w:rsidRPr="00AC2C72">
        <w:rPr>
          <w:rFonts w:ascii="Times New Roman" w:eastAsia="Times New Roman" w:hAnsi="Times New Roman" w:cs="Times New Roman"/>
          <w:color w:val="212121"/>
          <w:kern w:val="0"/>
          <w:lang w:eastAsia="en-GB"/>
          <w14:ligatures w14:val="none"/>
        </w:rPr>
        <w:t>Northwestern</w:t>
      </w:r>
      <w:proofErr w:type="spellEnd"/>
      <w:r w:rsidRPr="00AC2C72">
        <w:rPr>
          <w:rFonts w:ascii="Times New Roman" w:eastAsia="Times New Roman" w:hAnsi="Times New Roman" w:cs="Times New Roman"/>
          <w:color w:val="212121"/>
          <w:kern w:val="0"/>
          <w:lang w:eastAsia="en-GB"/>
          <w14:ligatures w14:val="none"/>
        </w:rPr>
        <w:t xml:space="preserve"> University Press). He is currently working in the field of the theories of the Self and Identity, emphasizing the dialogical character of the latter. He teaches on a regular basis at Melbourne for the last twelve years</w:t>
      </w:r>
      <w:r>
        <w:rPr>
          <w:rFonts w:ascii="Times New Roman" w:eastAsia="Times New Roman" w:hAnsi="Times New Roman" w:cs="Times New Roman"/>
          <w:color w:val="212121"/>
          <w:kern w:val="0"/>
          <w:lang w:eastAsia="en-GB"/>
          <w14:ligatures w14:val="none"/>
        </w:rPr>
        <w:t>.</w:t>
      </w:r>
    </w:p>
    <w:p w14:paraId="627FB109" w14:textId="77777777" w:rsidR="000833B6" w:rsidRDefault="000833B6" w:rsidP="000833B6">
      <w:pPr>
        <w:rPr>
          <w:rFonts w:ascii="Times New Roman" w:eastAsia="Times New Roman" w:hAnsi="Times New Roman" w:cs="Times New Roman"/>
          <w:color w:val="212121"/>
          <w:kern w:val="0"/>
          <w:lang w:eastAsia="en-GB"/>
          <w14:ligatures w14:val="none"/>
        </w:rPr>
      </w:pPr>
    </w:p>
    <w:p w14:paraId="49684078" w14:textId="77777777" w:rsidR="000833B6" w:rsidRDefault="000833B6" w:rsidP="00E50744">
      <w:pPr>
        <w:rPr>
          <w:rFonts w:ascii="Times New Roman" w:hAnsi="Times New Roman" w:cs="Times New Roman"/>
        </w:rPr>
      </w:pPr>
    </w:p>
    <w:p w14:paraId="08292D96" w14:textId="77777777" w:rsidR="000833B6" w:rsidRDefault="000833B6" w:rsidP="000833B6">
      <w:pPr>
        <w:jc w:val="center"/>
        <w:rPr>
          <w:rFonts w:ascii="Times New Roman" w:hAnsi="Times New Roman" w:cs="Times New Roman"/>
        </w:rPr>
      </w:pPr>
      <w:r>
        <w:rPr>
          <w:rFonts w:ascii="Times New Roman" w:hAnsi="Times New Roman" w:cs="Times New Roman"/>
          <w:b/>
          <w:bCs/>
        </w:rPr>
        <w:t>Maddie Youngman</w:t>
      </w:r>
      <w:r>
        <w:rPr>
          <w:rFonts w:ascii="Times New Roman" w:hAnsi="Times New Roman" w:cs="Times New Roman"/>
        </w:rPr>
        <w:t xml:space="preserve"> (University of Alberta): </w:t>
      </w:r>
    </w:p>
    <w:p w14:paraId="2EC69475" w14:textId="77777777" w:rsidR="000833B6" w:rsidRDefault="000833B6" w:rsidP="000833B6">
      <w:pPr>
        <w:jc w:val="center"/>
        <w:rPr>
          <w:rFonts w:ascii="Times New Roman" w:hAnsi="Times New Roman" w:cs="Times New Roman"/>
        </w:rPr>
      </w:pPr>
      <w:r>
        <w:rPr>
          <w:rFonts w:ascii="Times New Roman" w:hAnsi="Times New Roman" w:cs="Times New Roman"/>
        </w:rPr>
        <w:t>“Rethinking Dwelling: An Indigenous-Inspired Understanding of Dwelling”</w:t>
      </w:r>
    </w:p>
    <w:p w14:paraId="133A127D" w14:textId="77777777" w:rsidR="000833B6" w:rsidRDefault="000833B6" w:rsidP="000833B6">
      <w:pPr>
        <w:rPr>
          <w:rFonts w:ascii="Times New Roman" w:hAnsi="Times New Roman" w:cs="Times New Roman"/>
        </w:rPr>
      </w:pPr>
    </w:p>
    <w:p w14:paraId="35E411EA"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000000"/>
          <w:kern w:val="0"/>
          <w:lang w:eastAsia="en-GB"/>
          <w14:ligatures w14:val="none"/>
        </w:rPr>
        <w:t>Abstract:</w:t>
      </w:r>
    </w:p>
    <w:p w14:paraId="099002F2" w14:textId="77777777" w:rsidR="000833B6" w:rsidRDefault="000833B6" w:rsidP="000833B6">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 xml:space="preserve">In the contemporary age, the inability to find fulfillment in one's dwelling in the world and in nature is a common occurrence for those tied up within norms found in the hegemonic Western society. To address this issue, I aim to begin with the hegemonic Western paradigmatic conception of nature to situate an exploration of being-at-home developed by Kristen Jacobson, which expands Merleau-Ponty's notion of the body, to home and dwelling. I formulate a critical phenomenology that expands a Merleau-Ponty influenced notion of home in traditional phenomenology to include the Earth or nature as the place of our being-at-home. I argue that </w:t>
      </w:r>
      <w:proofErr w:type="gramStart"/>
      <w:r w:rsidRPr="00AC2C72">
        <w:rPr>
          <w:rFonts w:ascii="Times New Roman" w:eastAsia="Times New Roman" w:hAnsi="Times New Roman" w:cs="Times New Roman"/>
          <w:color w:val="000000"/>
          <w:kern w:val="0"/>
          <w:lang w:eastAsia="en-GB"/>
          <w14:ligatures w14:val="none"/>
        </w:rPr>
        <w:t>in order to</w:t>
      </w:r>
      <w:proofErr w:type="gramEnd"/>
      <w:r w:rsidRPr="00AC2C72">
        <w:rPr>
          <w:rFonts w:ascii="Times New Roman" w:eastAsia="Times New Roman" w:hAnsi="Times New Roman" w:cs="Times New Roman"/>
          <w:color w:val="000000"/>
          <w:kern w:val="0"/>
          <w:lang w:eastAsia="en-GB"/>
          <w14:ligatures w14:val="none"/>
        </w:rPr>
        <w:t xml:space="preserve"> expand the notion of dwelling or home, we must be guided by Indigenous relationships with the land, and only here can we find a more robust understanding of dwelling that emphasizes ‘being with nature’. I conclude, on the basis that dwelling is learned, Western society can unlearn and relearn how to dwell in a way that is more in line with how we view the revised phenomenological conception of home, as it is influenced by a decolonial and Indigenous understanding of being-with-nature</w:t>
      </w:r>
      <w:r>
        <w:rPr>
          <w:rFonts w:ascii="Times New Roman" w:eastAsia="Times New Roman" w:hAnsi="Times New Roman" w:cs="Times New Roman"/>
          <w:color w:val="000000"/>
          <w:kern w:val="0"/>
          <w:lang w:eastAsia="en-GB"/>
          <w14:ligatures w14:val="none"/>
        </w:rPr>
        <w:t>.</w:t>
      </w:r>
    </w:p>
    <w:p w14:paraId="74CDB595" w14:textId="77777777" w:rsidR="000833B6" w:rsidRDefault="000833B6" w:rsidP="000833B6">
      <w:pPr>
        <w:rPr>
          <w:rFonts w:ascii="Times New Roman" w:eastAsia="Times New Roman" w:hAnsi="Times New Roman" w:cs="Times New Roman"/>
          <w:color w:val="000000"/>
          <w:kern w:val="0"/>
          <w:lang w:eastAsia="en-GB"/>
          <w14:ligatures w14:val="none"/>
        </w:rPr>
      </w:pPr>
    </w:p>
    <w:p w14:paraId="12BC13C3" w14:textId="77777777" w:rsidR="000833B6" w:rsidRDefault="000833B6" w:rsidP="000833B6">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About:</w:t>
      </w:r>
    </w:p>
    <w:p w14:paraId="544ED26A" w14:textId="77777777" w:rsidR="000833B6" w:rsidRPr="00AC2C72" w:rsidRDefault="000833B6" w:rsidP="000833B6">
      <w:pPr>
        <w:rPr>
          <w:rFonts w:ascii="Times New Roman" w:eastAsia="Times New Roman" w:hAnsi="Times New Roman" w:cs="Times New Roman"/>
          <w:color w:val="212121"/>
          <w:kern w:val="0"/>
          <w:lang w:eastAsia="en-GB"/>
          <w14:ligatures w14:val="none"/>
        </w:rPr>
      </w:pPr>
      <w:r w:rsidRPr="00AC2C72">
        <w:rPr>
          <w:rFonts w:ascii="Times New Roman" w:eastAsia="Times New Roman" w:hAnsi="Times New Roman" w:cs="Times New Roman"/>
          <w:color w:val="000000"/>
          <w:kern w:val="0"/>
          <w:lang w:eastAsia="en-GB"/>
          <w14:ligatures w14:val="none"/>
        </w:rPr>
        <w:t xml:space="preserve">Maddie Youngman (they or she) has a BA and MA in </w:t>
      </w:r>
      <w:proofErr w:type="gramStart"/>
      <w:r w:rsidRPr="00AC2C72">
        <w:rPr>
          <w:rFonts w:ascii="Times New Roman" w:eastAsia="Times New Roman" w:hAnsi="Times New Roman" w:cs="Times New Roman"/>
          <w:color w:val="000000"/>
          <w:kern w:val="0"/>
          <w:lang w:eastAsia="en-GB"/>
          <w14:ligatures w14:val="none"/>
        </w:rPr>
        <w:t>Philosophy, and</w:t>
      </w:r>
      <w:proofErr w:type="gramEnd"/>
      <w:r w:rsidRPr="00AC2C72">
        <w:rPr>
          <w:rFonts w:ascii="Times New Roman" w:eastAsia="Times New Roman" w:hAnsi="Times New Roman" w:cs="Times New Roman"/>
          <w:color w:val="000000"/>
          <w:kern w:val="0"/>
          <w:lang w:eastAsia="en-GB"/>
          <w14:ligatures w14:val="none"/>
        </w:rPr>
        <w:t xml:space="preserve"> is currently a graduate student at the University of Alberta in the Gender and Social Justice department, in addition to working as a research assistant in the Philosophy department. Their research interests include a variety of topics within feminist, queer, and Indigenous philosophies, critical </w:t>
      </w:r>
      <w:r w:rsidRPr="00AC2C72">
        <w:rPr>
          <w:rFonts w:ascii="Times New Roman" w:eastAsia="Times New Roman" w:hAnsi="Times New Roman" w:cs="Times New Roman"/>
          <w:color w:val="000000"/>
          <w:kern w:val="0"/>
          <w:lang w:eastAsia="en-GB"/>
          <w14:ligatures w14:val="none"/>
        </w:rPr>
        <w:lastRenderedPageBreak/>
        <w:t>phenomenology, and environmental justice. They are particularly interested in how applying phenomenology, from a critical perspective, can open us up to important and alternative perspectives and experiences, that can inform and motivate us in our work as activists and scholars.</w:t>
      </w:r>
    </w:p>
    <w:p w14:paraId="46BE289F" w14:textId="77777777" w:rsidR="000833B6" w:rsidRDefault="000833B6" w:rsidP="00E50744">
      <w:pPr>
        <w:rPr>
          <w:rFonts w:ascii="Times New Roman" w:hAnsi="Times New Roman" w:cs="Times New Roman"/>
        </w:rPr>
      </w:pPr>
    </w:p>
    <w:p w14:paraId="7497368B" w14:textId="77777777" w:rsidR="000833B6" w:rsidRPr="00766C65" w:rsidRDefault="000833B6" w:rsidP="000833B6">
      <w:pPr>
        <w:jc w:val="center"/>
        <w:rPr>
          <w:rFonts w:ascii="Times New Roman" w:hAnsi="Times New Roman" w:cs="Times New Roman"/>
        </w:rPr>
      </w:pPr>
      <w:proofErr w:type="spellStart"/>
      <w:r w:rsidRPr="00766C65">
        <w:rPr>
          <w:rFonts w:ascii="Times New Roman" w:hAnsi="Times New Roman" w:cs="Times New Roman"/>
          <w:b/>
          <w:bCs/>
        </w:rPr>
        <w:t>Kefu</w:t>
      </w:r>
      <w:proofErr w:type="spellEnd"/>
      <w:r w:rsidRPr="00766C65">
        <w:rPr>
          <w:rFonts w:ascii="Times New Roman" w:hAnsi="Times New Roman" w:cs="Times New Roman"/>
          <w:b/>
          <w:bCs/>
        </w:rPr>
        <w:t xml:space="preserve"> Zhu</w:t>
      </w:r>
      <w:r w:rsidRPr="00766C65">
        <w:rPr>
          <w:rFonts w:ascii="Times New Roman" w:hAnsi="Times New Roman" w:cs="Times New Roman"/>
        </w:rPr>
        <w:t xml:space="preserve"> (Shandong University): </w:t>
      </w:r>
    </w:p>
    <w:p w14:paraId="681459AC" w14:textId="77777777" w:rsidR="000833B6" w:rsidRPr="00766C65" w:rsidRDefault="000833B6" w:rsidP="000833B6">
      <w:pPr>
        <w:jc w:val="center"/>
        <w:rPr>
          <w:rFonts w:ascii="Times New Roman" w:hAnsi="Times New Roman" w:cs="Times New Roman"/>
        </w:rPr>
      </w:pPr>
      <w:r w:rsidRPr="00766C65">
        <w:rPr>
          <w:rFonts w:ascii="Times New Roman" w:hAnsi="Times New Roman" w:cs="Times New Roman"/>
        </w:rPr>
        <w:t>“Zhuangzi’s Fish Parable and Merleau-Ponty’s Philosophy of Embodiment: A Comparative Analysis”</w:t>
      </w:r>
    </w:p>
    <w:p w14:paraId="6FC0F9F7" w14:textId="77777777" w:rsidR="000833B6" w:rsidRPr="00766C65" w:rsidRDefault="000833B6" w:rsidP="000833B6">
      <w:pPr>
        <w:jc w:val="center"/>
        <w:rPr>
          <w:rFonts w:ascii="Times New Roman" w:hAnsi="Times New Roman" w:cs="Times New Roman"/>
        </w:rPr>
      </w:pPr>
    </w:p>
    <w:p w14:paraId="59427ACE" w14:textId="77777777" w:rsidR="000833B6" w:rsidRPr="00766C65" w:rsidRDefault="000833B6" w:rsidP="000833B6">
      <w:pPr>
        <w:rPr>
          <w:rFonts w:ascii="Times New Roman" w:hAnsi="Times New Roman" w:cs="Times New Roman"/>
        </w:rPr>
      </w:pPr>
      <w:r w:rsidRPr="00766C65">
        <w:rPr>
          <w:rFonts w:ascii="Times New Roman" w:hAnsi="Times New Roman" w:cs="Times New Roman"/>
        </w:rPr>
        <w:t>Abstract:</w:t>
      </w:r>
    </w:p>
    <w:p w14:paraId="666E1743" w14:textId="77777777" w:rsidR="000833B6" w:rsidRPr="00766C65" w:rsidRDefault="000833B6" w:rsidP="000833B6">
      <w:pPr>
        <w:rPr>
          <w:rFonts w:ascii="Times New Roman" w:hAnsi="Times New Roman" w:cs="Times New Roman"/>
        </w:rPr>
      </w:pPr>
      <w:r w:rsidRPr="00766C65">
        <w:rPr>
          <w:rFonts w:ascii="Times New Roman" w:hAnsi="Times New Roman" w:cs="Times New Roman"/>
        </w:rPr>
        <w:t xml:space="preserve">This paper explores the parallel between Maurice Merleau-Ponty’s philosophy and Zhuangzi’s fish parable, focusing on the role of the invisible lived body in perception and experience. Merleau-Ponty’s insights into the revelation of the invisibility of the body help us understand the meaning of the </w:t>
      </w:r>
      <w:r w:rsidRPr="00766C65">
        <w:rPr>
          <w:rFonts w:ascii="Times New Roman" w:hAnsi="Times New Roman" w:cs="Times New Roman"/>
          <w:i/>
          <w:iCs/>
        </w:rPr>
        <w:t>Way</w:t>
      </w:r>
      <w:r w:rsidRPr="00766C65">
        <w:rPr>
          <w:rFonts w:ascii="Times New Roman" w:hAnsi="Times New Roman" w:cs="Times New Roman"/>
        </w:rPr>
        <w:t xml:space="preserve">, which represents a moment of self-transcendence, in Zhuangzi’s fish parable. The paper argues that the </w:t>
      </w:r>
      <w:r w:rsidRPr="00766C65">
        <w:rPr>
          <w:rFonts w:ascii="Times New Roman" w:hAnsi="Times New Roman" w:cs="Times New Roman"/>
          <w:i/>
          <w:iCs/>
        </w:rPr>
        <w:t>Way</w:t>
      </w:r>
      <w:r w:rsidRPr="00766C65">
        <w:rPr>
          <w:rFonts w:ascii="Times New Roman" w:hAnsi="Times New Roman" w:cs="Times New Roman"/>
        </w:rPr>
        <w:t xml:space="preserve"> plays the same role in experience as the invisible body does. The paper constructs a parallel between Merleau-Ponty’s and Zhuangzi’s philosophies in three steps, exploring how the experience of one’s embodied existence grounds the experience of others’ existence, how the experience of others’ existence reflects one’s own, and how, at this moment of reflexivity, our situatedness in the world and the invisibility of the body are reflected and revealed. Overall, the fish parable provides a cross-cultural lens through which we can comprehend Merleau-Ponty’s concepts in a non-Western context.</w:t>
      </w:r>
    </w:p>
    <w:p w14:paraId="287F4ACB" w14:textId="77777777" w:rsidR="000833B6" w:rsidRPr="00766C65" w:rsidRDefault="000833B6" w:rsidP="000833B6">
      <w:pPr>
        <w:rPr>
          <w:rFonts w:ascii="Times New Roman" w:hAnsi="Times New Roman" w:cs="Times New Roman"/>
        </w:rPr>
      </w:pPr>
    </w:p>
    <w:p w14:paraId="36652557" w14:textId="77777777" w:rsidR="000833B6" w:rsidRPr="00766C65" w:rsidRDefault="000833B6" w:rsidP="000833B6">
      <w:pPr>
        <w:rPr>
          <w:rFonts w:ascii="Times New Roman" w:hAnsi="Times New Roman" w:cs="Times New Roman"/>
        </w:rPr>
      </w:pPr>
      <w:r w:rsidRPr="00766C65">
        <w:rPr>
          <w:rFonts w:ascii="Times New Roman" w:hAnsi="Times New Roman" w:cs="Times New Roman"/>
        </w:rPr>
        <w:t>About:</w:t>
      </w:r>
    </w:p>
    <w:p w14:paraId="61563B0B" w14:textId="77777777" w:rsidR="000833B6" w:rsidRPr="00766C65" w:rsidRDefault="000833B6" w:rsidP="000833B6">
      <w:pPr>
        <w:rPr>
          <w:rFonts w:ascii="Times New Roman" w:hAnsi="Times New Roman" w:cs="Times New Roman"/>
        </w:rPr>
      </w:pPr>
      <w:proofErr w:type="spellStart"/>
      <w:r w:rsidRPr="00766C65">
        <w:rPr>
          <w:rFonts w:ascii="Times New Roman" w:hAnsi="Times New Roman" w:cs="Times New Roman"/>
        </w:rPr>
        <w:t>Kefu</w:t>
      </w:r>
      <w:proofErr w:type="spellEnd"/>
      <w:r w:rsidRPr="00766C65">
        <w:rPr>
          <w:rFonts w:ascii="Times New Roman" w:hAnsi="Times New Roman" w:cs="Times New Roman"/>
        </w:rPr>
        <w:t xml:space="preserve"> Zhu is as Assistant Professor in the Philosophy Department of Shandong University in China. He holds a Ph.D. in Philosophy from Binghamton University and has previously taught Philosophy at the University of Pittsburgh. His areas of expertise include aesthetics, Kant, Phenomenology, Ethics, and Comparative Philosophy (Chinese-Western).</w:t>
      </w:r>
    </w:p>
    <w:p w14:paraId="65AB382E" w14:textId="77777777" w:rsidR="000833B6" w:rsidRPr="00AC2C72" w:rsidRDefault="000833B6" w:rsidP="00E50744">
      <w:pPr>
        <w:rPr>
          <w:rFonts w:ascii="Times New Roman" w:hAnsi="Times New Roman" w:cs="Times New Roman"/>
        </w:rPr>
      </w:pPr>
    </w:p>
    <w:p w14:paraId="52467C3B" w14:textId="77777777" w:rsidR="00A12D1B" w:rsidRPr="00A12D1B" w:rsidRDefault="00A12D1B" w:rsidP="00A12D1B">
      <w:pPr>
        <w:rPr>
          <w:rFonts w:ascii="Times New Roman" w:eastAsia="Times New Roman" w:hAnsi="Times New Roman" w:cs="Times New Roman"/>
          <w:color w:val="212121"/>
          <w:kern w:val="0"/>
          <w:lang w:eastAsia="en-GB"/>
          <w14:ligatures w14:val="none"/>
        </w:rPr>
      </w:pPr>
    </w:p>
    <w:sectPr w:rsidR="00A12D1B" w:rsidRPr="00A12D1B" w:rsidSect="006F7A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65"/>
    <w:rsid w:val="000833B6"/>
    <w:rsid w:val="000D1973"/>
    <w:rsid w:val="001107FC"/>
    <w:rsid w:val="001B0B2F"/>
    <w:rsid w:val="00257840"/>
    <w:rsid w:val="002C2533"/>
    <w:rsid w:val="00320D4F"/>
    <w:rsid w:val="00401BA7"/>
    <w:rsid w:val="00452C56"/>
    <w:rsid w:val="00551027"/>
    <w:rsid w:val="00600F5F"/>
    <w:rsid w:val="006B6877"/>
    <w:rsid w:val="006F7A73"/>
    <w:rsid w:val="00766C65"/>
    <w:rsid w:val="00826938"/>
    <w:rsid w:val="0084256B"/>
    <w:rsid w:val="00897AB5"/>
    <w:rsid w:val="008A44A1"/>
    <w:rsid w:val="008D5BCA"/>
    <w:rsid w:val="00951A77"/>
    <w:rsid w:val="00994E67"/>
    <w:rsid w:val="00A12D1B"/>
    <w:rsid w:val="00AC270D"/>
    <w:rsid w:val="00AD54F5"/>
    <w:rsid w:val="00AD5798"/>
    <w:rsid w:val="00B0577B"/>
    <w:rsid w:val="00B32E87"/>
    <w:rsid w:val="00B66795"/>
    <w:rsid w:val="00C26658"/>
    <w:rsid w:val="00C62DC4"/>
    <w:rsid w:val="00CB13F0"/>
    <w:rsid w:val="00D30218"/>
    <w:rsid w:val="00DC1919"/>
    <w:rsid w:val="00E50744"/>
    <w:rsid w:val="00F03D5D"/>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E8F2DC0"/>
  <w15:chartTrackingRefBased/>
  <w15:docId w15:val="{0F32CA66-F25A-5548-8E90-DA6885EB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AU"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C65"/>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link w:val="Heading1Char"/>
    <w:uiPriority w:val="9"/>
    <w:qFormat/>
    <w:rsid w:val="00AC270D"/>
    <w:pPr>
      <w:keepNext/>
      <w:keepLines/>
      <w:spacing w:before="240" w:line="48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AC270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6C65"/>
    <w:pPr>
      <w:spacing w:before="100" w:beforeAutospacing="1" w:after="100" w:afterAutospacing="1"/>
    </w:pPr>
    <w:rPr>
      <w:rFonts w:ascii="Times New Roman" w:eastAsia="Times New Roman" w:hAnsi="Times New Roman" w:cs="Times New Roman"/>
      <w:kern w:val="0"/>
      <w:lang w:eastAsia="en-AU"/>
      <w14:ligatures w14:val="none"/>
    </w:rPr>
  </w:style>
  <w:style w:type="character" w:styleId="Hyperlink">
    <w:name w:val="Hyperlink"/>
    <w:basedOn w:val="DefaultParagraphFont"/>
    <w:uiPriority w:val="99"/>
    <w:unhideWhenUsed/>
    <w:rsid w:val="00766C65"/>
    <w:rPr>
      <w:color w:val="0563C1" w:themeColor="hyperlink"/>
      <w:u w:val="single"/>
    </w:rPr>
  </w:style>
  <w:style w:type="character" w:customStyle="1" w:styleId="Heading1Char">
    <w:name w:val="Heading 1 Char"/>
    <w:basedOn w:val="DefaultParagraphFont"/>
    <w:link w:val="Heading1"/>
    <w:uiPriority w:val="9"/>
    <w:rsid w:val="00AC270D"/>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semiHidden/>
    <w:rsid w:val="00AC270D"/>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customStyle="1" w:styleId="contentpasted0">
    <w:name w:val="contentpasted0"/>
    <w:basedOn w:val="DefaultParagraphFont"/>
    <w:rsid w:val="00AD54F5"/>
  </w:style>
  <w:style w:type="character" w:customStyle="1" w:styleId="apple-converted-space">
    <w:name w:val="apple-converted-space"/>
    <w:basedOn w:val="DefaultParagraphFont"/>
    <w:rsid w:val="00AD54F5"/>
  </w:style>
  <w:style w:type="paragraph" w:customStyle="1" w:styleId="contentpasted01">
    <w:name w:val="contentpasted01"/>
    <w:basedOn w:val="Normal"/>
    <w:rsid w:val="00AD54F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7292">
      <w:bodyDiv w:val="1"/>
      <w:marLeft w:val="0"/>
      <w:marRight w:val="0"/>
      <w:marTop w:val="0"/>
      <w:marBottom w:val="0"/>
      <w:divBdr>
        <w:top w:val="none" w:sz="0" w:space="0" w:color="auto"/>
        <w:left w:val="none" w:sz="0" w:space="0" w:color="auto"/>
        <w:bottom w:val="none" w:sz="0" w:space="0" w:color="auto"/>
        <w:right w:val="none" w:sz="0" w:space="0" w:color="auto"/>
      </w:divBdr>
      <w:divsChild>
        <w:div w:id="209155415">
          <w:marLeft w:val="0"/>
          <w:marRight w:val="0"/>
          <w:marTop w:val="0"/>
          <w:marBottom w:val="0"/>
          <w:divBdr>
            <w:top w:val="none" w:sz="0" w:space="0" w:color="auto"/>
            <w:left w:val="none" w:sz="0" w:space="0" w:color="auto"/>
            <w:bottom w:val="none" w:sz="0" w:space="0" w:color="auto"/>
            <w:right w:val="none" w:sz="0" w:space="0" w:color="auto"/>
          </w:divBdr>
        </w:div>
        <w:div w:id="599220821">
          <w:marLeft w:val="0"/>
          <w:marRight w:val="0"/>
          <w:marTop w:val="0"/>
          <w:marBottom w:val="0"/>
          <w:divBdr>
            <w:top w:val="none" w:sz="0" w:space="0" w:color="auto"/>
            <w:left w:val="none" w:sz="0" w:space="0" w:color="auto"/>
            <w:bottom w:val="none" w:sz="0" w:space="0" w:color="auto"/>
            <w:right w:val="none" w:sz="0" w:space="0" w:color="auto"/>
          </w:divBdr>
        </w:div>
        <w:div w:id="11537490">
          <w:marLeft w:val="0"/>
          <w:marRight w:val="0"/>
          <w:marTop w:val="0"/>
          <w:marBottom w:val="0"/>
          <w:divBdr>
            <w:top w:val="none" w:sz="0" w:space="0" w:color="auto"/>
            <w:left w:val="none" w:sz="0" w:space="0" w:color="auto"/>
            <w:bottom w:val="none" w:sz="0" w:space="0" w:color="auto"/>
            <w:right w:val="none" w:sz="0" w:space="0" w:color="auto"/>
          </w:divBdr>
        </w:div>
        <w:div w:id="1022047090">
          <w:marLeft w:val="0"/>
          <w:marRight w:val="0"/>
          <w:marTop w:val="0"/>
          <w:marBottom w:val="0"/>
          <w:divBdr>
            <w:top w:val="none" w:sz="0" w:space="0" w:color="auto"/>
            <w:left w:val="none" w:sz="0" w:space="0" w:color="auto"/>
            <w:bottom w:val="none" w:sz="0" w:space="0" w:color="auto"/>
            <w:right w:val="none" w:sz="0" w:space="0" w:color="auto"/>
          </w:divBdr>
        </w:div>
        <w:div w:id="1082528922">
          <w:marLeft w:val="0"/>
          <w:marRight w:val="0"/>
          <w:marTop w:val="0"/>
          <w:marBottom w:val="0"/>
          <w:divBdr>
            <w:top w:val="none" w:sz="0" w:space="0" w:color="auto"/>
            <w:left w:val="none" w:sz="0" w:space="0" w:color="auto"/>
            <w:bottom w:val="none" w:sz="0" w:space="0" w:color="auto"/>
            <w:right w:val="none" w:sz="0" w:space="0" w:color="auto"/>
          </w:divBdr>
        </w:div>
        <w:div w:id="1443960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tas.edu.au/profiles/staff/philosophy-and-gender-studies/anya-daly" TargetMode="External"/><Relationship Id="rId4" Type="http://schemas.openxmlformats.org/officeDocument/2006/relationships/hyperlink" Target="https://www.utas.edu.au/humanities/philosophy-and-gender-studies/ethicsl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5054</Words>
  <Characters>28808</Characters>
  <Application>Microsoft Office Word</Application>
  <DocSecurity>0</DocSecurity>
  <Lines>240</Lines>
  <Paragraphs>67</Paragraphs>
  <ScaleCrop>false</ScaleCrop>
  <Company/>
  <LinksUpToDate>false</LinksUpToDate>
  <CharactersWithSpaces>33795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Gustafsson</dc:creator>
  <cp:keywords/>
  <dc:description/>
  <cp:lastModifiedBy>Ryan Gustafsson</cp:lastModifiedBy>
  <cp:revision>3</cp:revision>
  <dcterms:created xsi:type="dcterms:W3CDTF">2023-09-25T02:16:00Z</dcterms:created>
  <dcterms:modified xsi:type="dcterms:W3CDTF">2023-09-25T02:18:00Z</dcterms:modified>
</cp:coreProperties>
</file>