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27424" w14:textId="77777777" w:rsidR="00FB0341" w:rsidRDefault="00FB0341">
      <w:pPr>
        <w:rPr>
          <w:u w:val="single"/>
        </w:rPr>
      </w:pPr>
    </w:p>
    <w:p w14:paraId="4FFB6F6C" w14:textId="77777777" w:rsidR="00A52CD4" w:rsidRPr="00A52CD4" w:rsidRDefault="008514CE" w:rsidP="00A52CD4">
      <w:pPr>
        <w:jc w:val="center"/>
        <w:rPr>
          <w:sz w:val="24"/>
          <w:szCs w:val="24"/>
        </w:rPr>
      </w:pPr>
      <w:r w:rsidRPr="00A52CD4">
        <w:rPr>
          <w:b/>
          <w:bCs/>
          <w:sz w:val="24"/>
          <w:szCs w:val="24"/>
        </w:rPr>
        <w:t>Epistemology of Ancient Embryology Conference 2024</w:t>
      </w:r>
    </w:p>
    <w:p w14:paraId="33FEE6BE" w14:textId="011004EF" w:rsidR="008514CE" w:rsidRDefault="008514CE" w:rsidP="00A52CD4">
      <w:pPr>
        <w:jc w:val="center"/>
      </w:pPr>
      <w:r>
        <w:t>Faculty of Classics University of Cambridge in conjunction with Birkbeck, University of London</w:t>
      </w:r>
    </w:p>
    <w:p w14:paraId="69802E40" w14:textId="74915241" w:rsidR="008514CE" w:rsidRDefault="008514CE">
      <w:r>
        <w:t>To take place in person and online 30 June-3 July 2024, Faculty of Classics, University of Cambridge</w:t>
      </w:r>
    </w:p>
    <w:p w14:paraId="525A9DCC" w14:textId="77777777" w:rsidR="00A52CD4" w:rsidRDefault="00A52CD4">
      <w:pPr>
        <w:rPr>
          <w:u w:val="single"/>
        </w:rPr>
      </w:pPr>
    </w:p>
    <w:p w14:paraId="455CFE9E" w14:textId="4384A27E" w:rsidR="00A52CD4" w:rsidRDefault="00A52CD4">
      <w:r w:rsidRPr="008514CE">
        <w:rPr>
          <w:u w:val="single"/>
        </w:rPr>
        <w:t>Programme</w:t>
      </w:r>
      <w:r>
        <w:t xml:space="preserve">: </w:t>
      </w:r>
    </w:p>
    <w:p w14:paraId="324454ED" w14:textId="1BA0BA48" w:rsidR="00AD50F7" w:rsidRDefault="00AD50F7">
      <w:r>
        <w:t xml:space="preserve">Sunday </w:t>
      </w:r>
      <w:r w:rsidR="008514CE">
        <w:t>June 30: 5-6.30 p.m. Reception: Cast Gallery, Faculty of Classics, University of Cambridge</w:t>
      </w:r>
    </w:p>
    <w:p w14:paraId="1488146F" w14:textId="77777777" w:rsidR="00A52CD4" w:rsidRPr="00A52CD4" w:rsidRDefault="00A52CD4"/>
    <w:p w14:paraId="47C832A2" w14:textId="272E3217" w:rsidR="008514CE" w:rsidRPr="00F81CF5" w:rsidRDefault="00F81CF5">
      <w:pPr>
        <w:rPr>
          <w:b/>
          <w:bCs/>
        </w:rPr>
      </w:pPr>
      <w:r w:rsidRPr="00F81CF5">
        <w:rPr>
          <w:b/>
          <w:bCs/>
        </w:rPr>
        <w:t xml:space="preserve">Monday </w:t>
      </w:r>
      <w:r w:rsidR="00FB0341" w:rsidRPr="00F81CF5">
        <w:rPr>
          <w:b/>
          <w:bCs/>
        </w:rPr>
        <w:t>July 1</w:t>
      </w:r>
      <w:r w:rsidRPr="00F81CF5">
        <w:rPr>
          <w:b/>
          <w:bCs/>
        </w:rPr>
        <w:t>st</w:t>
      </w:r>
      <w:r w:rsidR="00FB0341" w:rsidRPr="00F81CF5">
        <w:rPr>
          <w:b/>
          <w:bCs/>
        </w:rPr>
        <w:t>:</w:t>
      </w:r>
    </w:p>
    <w:p w14:paraId="5A784FD4" w14:textId="76AAAE99" w:rsidR="00E3316B" w:rsidRDefault="00FB0341" w:rsidP="00AD50F7">
      <w:r>
        <w:t>8.45</w:t>
      </w:r>
      <w:r w:rsidR="00E3316B">
        <w:t>-</w:t>
      </w:r>
      <w:r w:rsidR="000523DA">
        <w:t>9</w:t>
      </w:r>
      <w:r w:rsidR="00E3316B">
        <w:t>.</w:t>
      </w:r>
      <w:r>
        <w:t>15</w:t>
      </w:r>
      <w:r w:rsidR="00E3316B">
        <w:t xml:space="preserve"> Coffee</w:t>
      </w:r>
    </w:p>
    <w:p w14:paraId="7E473FF5" w14:textId="47026FCC" w:rsidR="00E3316B" w:rsidRDefault="000523DA">
      <w:r>
        <w:t>9.15</w:t>
      </w:r>
      <w:r w:rsidR="00E3316B">
        <w:tab/>
        <w:t>Introduction</w:t>
      </w:r>
    </w:p>
    <w:p w14:paraId="40E186E0" w14:textId="077FC880" w:rsidR="00F81CF5" w:rsidRPr="00BC52AC" w:rsidRDefault="00F81CF5">
      <w:r w:rsidRPr="00F81CF5">
        <w:rPr>
          <w:u w:val="single"/>
        </w:rPr>
        <w:t xml:space="preserve">Session (1). </w:t>
      </w:r>
      <w:r w:rsidRPr="00BC52AC">
        <w:t>Chair: Sophia Connell</w:t>
      </w:r>
    </w:p>
    <w:p w14:paraId="53F1CFDB" w14:textId="77777777" w:rsidR="00AD50F7" w:rsidRDefault="000523DA" w:rsidP="00AD50F7">
      <w:pPr>
        <w:ind w:left="720"/>
        <w:rPr>
          <w:b/>
          <w:bCs/>
        </w:rPr>
      </w:pPr>
      <w:r w:rsidRPr="00AD50F7">
        <w:rPr>
          <w:b/>
          <w:bCs/>
        </w:rPr>
        <w:t>9.30</w:t>
      </w:r>
      <w:r w:rsidR="00E3316B" w:rsidRPr="00AD50F7">
        <w:rPr>
          <w:b/>
          <w:bCs/>
        </w:rPr>
        <w:t>-1</w:t>
      </w:r>
      <w:r w:rsidRPr="00AD50F7">
        <w:rPr>
          <w:b/>
          <w:bCs/>
        </w:rPr>
        <w:t>0</w:t>
      </w:r>
      <w:r w:rsidR="00E3316B" w:rsidRPr="00AD50F7">
        <w:rPr>
          <w:b/>
          <w:bCs/>
        </w:rPr>
        <w:t>.</w:t>
      </w:r>
      <w:r w:rsidRPr="00AD50F7">
        <w:rPr>
          <w:b/>
          <w:bCs/>
        </w:rPr>
        <w:t>30</w:t>
      </w:r>
      <w:r w:rsidR="00E3316B" w:rsidRPr="00AD50F7">
        <w:rPr>
          <w:b/>
          <w:bCs/>
        </w:rPr>
        <w:t>: Caterina Pello</w:t>
      </w:r>
      <w:r w:rsidR="009D5DDC" w:rsidRPr="00AD50F7">
        <w:rPr>
          <w:b/>
          <w:bCs/>
        </w:rPr>
        <w:t xml:space="preserve"> </w:t>
      </w:r>
    </w:p>
    <w:p w14:paraId="098F8027" w14:textId="7DDAF4E4" w:rsidR="00E3316B" w:rsidRPr="00AD50F7" w:rsidRDefault="00BC52AC" w:rsidP="00AD50F7">
      <w:pPr>
        <w:ind w:left="720" w:firstLine="720"/>
        <w:rPr>
          <w:b/>
          <w:bCs/>
        </w:rPr>
      </w:pPr>
      <w:r w:rsidRPr="00AD50F7">
        <w:rPr>
          <w:b/>
          <w:bCs/>
        </w:rPr>
        <w:t>‘From Parmenides to Democritus: Presocratic Embryological Arguments’</w:t>
      </w:r>
    </w:p>
    <w:p w14:paraId="208D4EB2" w14:textId="77777777" w:rsidR="00AD50F7" w:rsidRDefault="000523DA" w:rsidP="00AD50F7">
      <w:pPr>
        <w:ind w:left="720"/>
        <w:rPr>
          <w:b/>
          <w:bCs/>
        </w:rPr>
      </w:pPr>
      <w:r w:rsidRPr="00AD50F7">
        <w:rPr>
          <w:b/>
          <w:bCs/>
        </w:rPr>
        <w:t>10</w:t>
      </w:r>
      <w:r w:rsidR="00E3316B" w:rsidRPr="00AD50F7">
        <w:rPr>
          <w:b/>
          <w:bCs/>
        </w:rPr>
        <w:t>.30-</w:t>
      </w:r>
      <w:r w:rsidRPr="00AD50F7">
        <w:rPr>
          <w:b/>
          <w:bCs/>
        </w:rPr>
        <w:t>11</w:t>
      </w:r>
      <w:r w:rsidR="00E3316B" w:rsidRPr="00AD50F7">
        <w:rPr>
          <w:b/>
          <w:bCs/>
        </w:rPr>
        <w:t xml:space="preserve">.30: Nathasja </w:t>
      </w:r>
      <w:proofErr w:type="spellStart"/>
      <w:r w:rsidR="00E3316B" w:rsidRPr="00AD50F7">
        <w:rPr>
          <w:b/>
          <w:bCs/>
        </w:rPr>
        <w:t>Roggo</w:t>
      </w:r>
      <w:proofErr w:type="spellEnd"/>
      <w:r w:rsidR="00E3316B" w:rsidRPr="00AD50F7">
        <w:rPr>
          <w:b/>
          <w:bCs/>
        </w:rPr>
        <w:t xml:space="preserve">-van </w:t>
      </w:r>
      <w:proofErr w:type="spellStart"/>
      <w:r w:rsidR="00E3316B" w:rsidRPr="00AD50F7">
        <w:rPr>
          <w:b/>
          <w:bCs/>
        </w:rPr>
        <w:t>Luijn</w:t>
      </w:r>
      <w:proofErr w:type="spellEnd"/>
      <w:r w:rsidR="00BC52AC" w:rsidRPr="00AD50F7">
        <w:rPr>
          <w:b/>
          <w:bCs/>
        </w:rPr>
        <w:t xml:space="preserve"> </w:t>
      </w:r>
    </w:p>
    <w:p w14:paraId="288EB934" w14:textId="7EBFD64D" w:rsidR="00E3316B" w:rsidRDefault="00BC52AC" w:rsidP="00AD50F7">
      <w:pPr>
        <w:ind w:left="720" w:firstLine="720"/>
      </w:pPr>
      <w:r w:rsidRPr="00AD50F7">
        <w:rPr>
          <w:b/>
          <w:bCs/>
        </w:rPr>
        <w:t>‘From Cucumbers to Wool: Analogies in Ancient Greek Embryology’</w:t>
      </w:r>
    </w:p>
    <w:p w14:paraId="21E71BFB" w14:textId="511744DB" w:rsidR="00F81CF5" w:rsidRDefault="000523DA" w:rsidP="00AD50F7">
      <w:r>
        <w:t>11.30</w:t>
      </w:r>
      <w:r>
        <w:tab/>
        <w:t>Break</w:t>
      </w:r>
    </w:p>
    <w:p w14:paraId="4B613231" w14:textId="77777777" w:rsidR="00F81CF5" w:rsidRPr="00F81CF5" w:rsidRDefault="00F81CF5">
      <w:pPr>
        <w:rPr>
          <w:u w:val="single"/>
        </w:rPr>
      </w:pPr>
      <w:r w:rsidRPr="00F81CF5">
        <w:rPr>
          <w:u w:val="single"/>
        </w:rPr>
        <w:t xml:space="preserve">Session (2). </w:t>
      </w:r>
      <w:r w:rsidRPr="00BC52AC">
        <w:t xml:space="preserve">Chair: Nathasja </w:t>
      </w:r>
      <w:proofErr w:type="spellStart"/>
      <w:r w:rsidRPr="00BC52AC">
        <w:t>Roggo</w:t>
      </w:r>
      <w:proofErr w:type="spellEnd"/>
      <w:r w:rsidRPr="00BC52AC">
        <w:t xml:space="preserve"> van </w:t>
      </w:r>
      <w:proofErr w:type="spellStart"/>
      <w:r w:rsidRPr="00BC52AC">
        <w:t>Luijn</w:t>
      </w:r>
      <w:proofErr w:type="spellEnd"/>
    </w:p>
    <w:p w14:paraId="67922D6F" w14:textId="77777777" w:rsidR="00AD50F7" w:rsidRDefault="000523DA" w:rsidP="00AD50F7">
      <w:pPr>
        <w:ind w:firstLine="720"/>
        <w:rPr>
          <w:b/>
          <w:bCs/>
        </w:rPr>
      </w:pPr>
      <w:r w:rsidRPr="00AD50F7">
        <w:rPr>
          <w:b/>
          <w:bCs/>
        </w:rPr>
        <w:t>11.45-12.45</w:t>
      </w:r>
      <w:r w:rsidR="00AD50F7">
        <w:rPr>
          <w:b/>
          <w:bCs/>
        </w:rPr>
        <w:t>:</w:t>
      </w:r>
      <w:r w:rsidR="00E3316B" w:rsidRPr="00AD50F7">
        <w:rPr>
          <w:b/>
          <w:bCs/>
        </w:rPr>
        <w:t xml:space="preserve"> </w:t>
      </w:r>
      <w:r w:rsidR="00F81CF5" w:rsidRPr="00AD50F7">
        <w:rPr>
          <w:b/>
          <w:bCs/>
        </w:rPr>
        <w:t xml:space="preserve">Cathie </w:t>
      </w:r>
      <w:r w:rsidR="00E3316B" w:rsidRPr="00AD50F7">
        <w:rPr>
          <w:b/>
          <w:bCs/>
        </w:rPr>
        <w:t>Speiser</w:t>
      </w:r>
      <w:r w:rsidR="009D5DDC" w:rsidRPr="00AD50F7">
        <w:rPr>
          <w:b/>
          <w:bCs/>
        </w:rPr>
        <w:t xml:space="preserve"> </w:t>
      </w:r>
      <w:r w:rsidR="00F81CF5" w:rsidRPr="00AD50F7">
        <w:rPr>
          <w:b/>
          <w:bCs/>
        </w:rPr>
        <w:t xml:space="preserve">[online] </w:t>
      </w:r>
    </w:p>
    <w:p w14:paraId="24AA0758" w14:textId="6810CCEA" w:rsidR="00E3316B" w:rsidRPr="00AD50F7" w:rsidRDefault="00F81CF5" w:rsidP="00AD50F7">
      <w:pPr>
        <w:ind w:left="720" w:firstLine="720"/>
        <w:rPr>
          <w:b/>
          <w:bCs/>
        </w:rPr>
      </w:pPr>
      <w:r w:rsidRPr="00AD50F7">
        <w:rPr>
          <w:b/>
          <w:bCs/>
        </w:rPr>
        <w:t>‘</w:t>
      </w:r>
      <w:r w:rsidR="00BC52AC" w:rsidRPr="00AD50F7">
        <w:rPr>
          <w:b/>
          <w:bCs/>
        </w:rPr>
        <w:t>The Embryo in Ancient Egypt’</w:t>
      </w:r>
    </w:p>
    <w:p w14:paraId="40461F2C" w14:textId="04B96E03" w:rsidR="00F81CF5" w:rsidRDefault="000523DA" w:rsidP="00AD50F7">
      <w:r>
        <w:t xml:space="preserve">12.45-2.00 </w:t>
      </w:r>
      <w:r>
        <w:tab/>
        <w:t>Lunch</w:t>
      </w:r>
    </w:p>
    <w:p w14:paraId="2DD4B847" w14:textId="2708AA94" w:rsidR="00F81CF5" w:rsidRPr="00BC52AC" w:rsidRDefault="00F81CF5" w:rsidP="00F81CF5">
      <w:r w:rsidRPr="00F81CF5">
        <w:rPr>
          <w:u w:val="single"/>
        </w:rPr>
        <w:t xml:space="preserve">Session (3). </w:t>
      </w:r>
      <w:r w:rsidRPr="00BC52AC">
        <w:t>Chair: Chaira Blanco</w:t>
      </w:r>
    </w:p>
    <w:p w14:paraId="271827F2" w14:textId="002C2315" w:rsidR="00AD50F7" w:rsidRDefault="00E3316B" w:rsidP="00AD50F7">
      <w:pPr>
        <w:ind w:left="720"/>
        <w:rPr>
          <w:b/>
          <w:bCs/>
        </w:rPr>
      </w:pPr>
      <w:r w:rsidRPr="00AD50F7">
        <w:rPr>
          <w:b/>
          <w:bCs/>
        </w:rPr>
        <w:t>2.0</w:t>
      </w:r>
      <w:r w:rsidR="000523DA" w:rsidRPr="00AD50F7">
        <w:rPr>
          <w:b/>
          <w:bCs/>
        </w:rPr>
        <w:t>0</w:t>
      </w:r>
      <w:r w:rsidRPr="00AD50F7">
        <w:rPr>
          <w:b/>
          <w:bCs/>
        </w:rPr>
        <w:t>-3.</w:t>
      </w:r>
      <w:r w:rsidR="000523DA" w:rsidRPr="00AD50F7">
        <w:rPr>
          <w:b/>
          <w:bCs/>
        </w:rPr>
        <w:t>0</w:t>
      </w:r>
      <w:r w:rsidRPr="00AD50F7">
        <w:rPr>
          <w:b/>
          <w:bCs/>
        </w:rPr>
        <w:t xml:space="preserve">0: </w:t>
      </w:r>
      <w:r w:rsidR="00BC52AC" w:rsidRPr="00AD50F7">
        <w:rPr>
          <w:b/>
          <w:bCs/>
        </w:rPr>
        <w:t xml:space="preserve">George </w:t>
      </w:r>
      <w:proofErr w:type="spellStart"/>
      <w:r w:rsidR="006155D6" w:rsidRPr="00AD50F7">
        <w:rPr>
          <w:b/>
          <w:bCs/>
        </w:rPr>
        <w:t>Kazantzidis</w:t>
      </w:r>
      <w:proofErr w:type="spellEnd"/>
      <w:r w:rsidR="00FB0341" w:rsidRPr="00AD50F7">
        <w:rPr>
          <w:b/>
          <w:bCs/>
        </w:rPr>
        <w:t xml:space="preserve"> </w:t>
      </w:r>
      <w:r w:rsidR="00AD50F7">
        <w:rPr>
          <w:b/>
          <w:bCs/>
        </w:rPr>
        <w:t>[online]</w:t>
      </w:r>
    </w:p>
    <w:p w14:paraId="680A861C" w14:textId="7C4065BB" w:rsidR="006155D6" w:rsidRPr="00AD50F7" w:rsidRDefault="00BC52AC" w:rsidP="00AD50F7">
      <w:pPr>
        <w:ind w:left="720" w:firstLine="720"/>
        <w:rPr>
          <w:b/>
          <w:bCs/>
        </w:rPr>
      </w:pPr>
      <w:r w:rsidRPr="00AD50F7">
        <w:rPr>
          <w:b/>
          <w:bCs/>
        </w:rPr>
        <w:t>‘</w:t>
      </w:r>
      <w:proofErr w:type="spellStart"/>
      <w:r w:rsidRPr="00AD50F7">
        <w:rPr>
          <w:b/>
          <w:bCs/>
          <w:i/>
          <w:iCs/>
        </w:rPr>
        <w:t>Terpsis</w:t>
      </w:r>
      <w:proofErr w:type="spellEnd"/>
      <w:r w:rsidRPr="00AD50F7">
        <w:rPr>
          <w:b/>
          <w:bCs/>
        </w:rPr>
        <w:t xml:space="preserve"> and </w:t>
      </w:r>
      <w:proofErr w:type="spellStart"/>
      <w:r w:rsidRPr="00AD50F7">
        <w:rPr>
          <w:b/>
          <w:bCs/>
          <w:i/>
          <w:iCs/>
        </w:rPr>
        <w:t>Akribeia</w:t>
      </w:r>
      <w:proofErr w:type="spellEnd"/>
      <w:r w:rsidRPr="00AD50F7">
        <w:rPr>
          <w:b/>
          <w:bCs/>
        </w:rPr>
        <w:t xml:space="preserve"> in Hippocratic Embryology: The story of the seven-day foetus’ </w:t>
      </w:r>
    </w:p>
    <w:p w14:paraId="4BB82675" w14:textId="77777777" w:rsidR="00AD50F7" w:rsidRDefault="00FB0341" w:rsidP="00AD50F7">
      <w:pPr>
        <w:ind w:left="720"/>
        <w:rPr>
          <w:b/>
          <w:bCs/>
        </w:rPr>
      </w:pPr>
      <w:r w:rsidRPr="00AD50F7">
        <w:rPr>
          <w:b/>
          <w:bCs/>
        </w:rPr>
        <w:t>3</w:t>
      </w:r>
      <w:r w:rsidR="006155D6" w:rsidRPr="00AD50F7">
        <w:rPr>
          <w:b/>
          <w:bCs/>
        </w:rPr>
        <w:t>:00-</w:t>
      </w:r>
      <w:r w:rsidRPr="00AD50F7">
        <w:rPr>
          <w:b/>
          <w:bCs/>
        </w:rPr>
        <w:t>4</w:t>
      </w:r>
      <w:r w:rsidR="006155D6" w:rsidRPr="00AD50F7">
        <w:rPr>
          <w:b/>
          <w:bCs/>
        </w:rPr>
        <w:t>:00</w:t>
      </w:r>
      <w:r w:rsidR="00BC52AC" w:rsidRPr="00AD50F7">
        <w:rPr>
          <w:b/>
          <w:bCs/>
        </w:rPr>
        <w:t>: George</w:t>
      </w:r>
      <w:r w:rsidR="006155D6" w:rsidRPr="00AD50F7">
        <w:rPr>
          <w:b/>
          <w:bCs/>
        </w:rPr>
        <w:t xml:space="preserve"> </w:t>
      </w:r>
      <w:proofErr w:type="spellStart"/>
      <w:r w:rsidR="006155D6" w:rsidRPr="00AD50F7">
        <w:rPr>
          <w:b/>
          <w:bCs/>
        </w:rPr>
        <w:t>Karamanolis</w:t>
      </w:r>
      <w:proofErr w:type="spellEnd"/>
      <w:r w:rsidR="00BC52AC" w:rsidRPr="00AD50F7">
        <w:rPr>
          <w:b/>
          <w:bCs/>
        </w:rPr>
        <w:t xml:space="preserve"> </w:t>
      </w:r>
      <w:r w:rsidR="00AD50F7">
        <w:rPr>
          <w:b/>
          <w:bCs/>
        </w:rPr>
        <w:t xml:space="preserve">[online] </w:t>
      </w:r>
    </w:p>
    <w:p w14:paraId="26DD1631" w14:textId="31473768" w:rsidR="006155D6" w:rsidRPr="00BC52AC" w:rsidRDefault="00BC52AC" w:rsidP="00AD50F7">
      <w:pPr>
        <w:ind w:left="720" w:firstLine="720"/>
      </w:pPr>
      <w:r w:rsidRPr="00AD50F7">
        <w:rPr>
          <w:b/>
          <w:bCs/>
        </w:rPr>
        <w:t>‘Early Christians on the Soul of the Embryo’</w:t>
      </w:r>
      <w:r w:rsidR="00F81CF5" w:rsidRPr="00AD50F7">
        <w:rPr>
          <w:b/>
          <w:bCs/>
        </w:rPr>
        <w:t xml:space="preserve"> </w:t>
      </w:r>
    </w:p>
    <w:p w14:paraId="75C3AB57" w14:textId="58BE2482" w:rsidR="00F81CF5" w:rsidRDefault="00FB0341" w:rsidP="00AD50F7">
      <w:r>
        <w:t>4</w:t>
      </w:r>
      <w:r w:rsidR="000523DA">
        <w:t>.00-</w:t>
      </w:r>
      <w:r>
        <w:t>4</w:t>
      </w:r>
      <w:r w:rsidR="000523DA">
        <w:t>.</w:t>
      </w:r>
      <w:r>
        <w:t>30</w:t>
      </w:r>
      <w:r w:rsidR="000523DA">
        <w:t xml:space="preserve"> Break</w:t>
      </w:r>
    </w:p>
    <w:p w14:paraId="1141C3B5" w14:textId="77777777" w:rsidR="00F81CF5" w:rsidRPr="00F81CF5" w:rsidRDefault="00F81CF5">
      <w:pPr>
        <w:rPr>
          <w:u w:val="single"/>
        </w:rPr>
      </w:pPr>
      <w:r w:rsidRPr="00F81CF5">
        <w:rPr>
          <w:u w:val="single"/>
        </w:rPr>
        <w:t>Session (4</w:t>
      </w:r>
      <w:r w:rsidRPr="00BC52AC">
        <w:t>). Chair: Lea Cantor</w:t>
      </w:r>
    </w:p>
    <w:p w14:paraId="77226DD7" w14:textId="63CF6310" w:rsidR="00AD50F7" w:rsidRDefault="00FB0341" w:rsidP="00A52CD4">
      <w:pPr>
        <w:spacing w:after="0" w:line="360" w:lineRule="auto"/>
        <w:ind w:firstLine="720"/>
        <w:contextualSpacing/>
        <w:rPr>
          <w:b/>
          <w:bCs/>
        </w:rPr>
      </w:pPr>
      <w:r w:rsidRPr="00AD50F7">
        <w:rPr>
          <w:b/>
          <w:bCs/>
        </w:rPr>
        <w:t>4.30</w:t>
      </w:r>
      <w:r w:rsidR="000523DA" w:rsidRPr="00AD50F7">
        <w:rPr>
          <w:b/>
          <w:bCs/>
        </w:rPr>
        <w:t>-</w:t>
      </w:r>
      <w:r w:rsidRPr="00AD50F7">
        <w:rPr>
          <w:b/>
          <w:bCs/>
        </w:rPr>
        <w:t>5.30</w:t>
      </w:r>
      <w:r w:rsidR="00A52CD4">
        <w:rPr>
          <w:b/>
          <w:bCs/>
        </w:rPr>
        <w:t>:</w:t>
      </w:r>
      <w:r w:rsidR="000523DA" w:rsidRPr="00AD50F7">
        <w:rPr>
          <w:b/>
          <w:bCs/>
        </w:rPr>
        <w:t xml:space="preserve"> </w:t>
      </w:r>
      <w:r w:rsidR="00BC52AC" w:rsidRPr="00AD50F7">
        <w:rPr>
          <w:b/>
          <w:bCs/>
        </w:rPr>
        <w:t xml:space="preserve">Lisa </w:t>
      </w:r>
      <w:proofErr w:type="spellStart"/>
      <w:r w:rsidR="000523DA" w:rsidRPr="00AD50F7">
        <w:rPr>
          <w:b/>
          <w:bCs/>
        </w:rPr>
        <w:t>Raphals</w:t>
      </w:r>
      <w:proofErr w:type="spellEnd"/>
      <w:r w:rsidR="00BC52AC" w:rsidRPr="00AD50F7">
        <w:rPr>
          <w:b/>
          <w:bCs/>
        </w:rPr>
        <w:t xml:space="preserve"> </w:t>
      </w:r>
    </w:p>
    <w:p w14:paraId="25F901EB" w14:textId="7B7F4598" w:rsidR="00AD50F7" w:rsidRDefault="00BC52AC" w:rsidP="00A52CD4">
      <w:pPr>
        <w:spacing w:after="0" w:line="360" w:lineRule="auto"/>
        <w:ind w:left="720" w:firstLine="720"/>
        <w:contextualSpacing/>
        <w:rPr>
          <w:rFonts w:cstheme="minorHAnsi"/>
          <w:b/>
          <w:bCs/>
          <w:color w:val="242424"/>
        </w:rPr>
      </w:pPr>
      <w:r w:rsidRPr="00AD50F7">
        <w:rPr>
          <w:rFonts w:cstheme="minorHAnsi"/>
          <w:b/>
          <w:bCs/>
          <w:color w:val="242424"/>
        </w:rPr>
        <w:t>‘On the Character of an Unborn Child: Three Excavated Texts on Embryology’</w:t>
      </w:r>
    </w:p>
    <w:p w14:paraId="2D2B8880" w14:textId="77777777" w:rsidR="00A52CD4" w:rsidRPr="00A52CD4" w:rsidRDefault="00A52CD4" w:rsidP="00A52CD4">
      <w:pPr>
        <w:spacing w:after="0" w:line="360" w:lineRule="auto"/>
        <w:ind w:left="720" w:firstLine="720"/>
        <w:contextualSpacing/>
        <w:rPr>
          <w:rFonts w:cstheme="minorHAnsi"/>
          <w:b/>
          <w:bCs/>
          <w:color w:val="242424"/>
        </w:rPr>
      </w:pPr>
    </w:p>
    <w:p w14:paraId="7F12E240" w14:textId="7A5B91E5" w:rsidR="006155D6" w:rsidRPr="00F81CF5" w:rsidRDefault="00F81CF5">
      <w:pPr>
        <w:rPr>
          <w:b/>
          <w:bCs/>
        </w:rPr>
      </w:pPr>
      <w:r w:rsidRPr="00F81CF5">
        <w:rPr>
          <w:b/>
          <w:bCs/>
        </w:rPr>
        <w:lastRenderedPageBreak/>
        <w:t xml:space="preserve">Tuesday </w:t>
      </w:r>
      <w:r w:rsidR="006155D6" w:rsidRPr="00F81CF5">
        <w:rPr>
          <w:b/>
          <w:bCs/>
        </w:rPr>
        <w:t xml:space="preserve">July 2: </w:t>
      </w:r>
    </w:p>
    <w:p w14:paraId="1C46F6BC" w14:textId="2B423264" w:rsidR="00F81CF5" w:rsidRDefault="00F81CF5">
      <w:r w:rsidRPr="00BC52AC">
        <w:rPr>
          <w:u w:val="single"/>
        </w:rPr>
        <w:t>Session (5)</w:t>
      </w:r>
      <w:r>
        <w:t xml:space="preserve"> Chair: Nathasja </w:t>
      </w:r>
      <w:proofErr w:type="spellStart"/>
      <w:r>
        <w:t>Roggo</w:t>
      </w:r>
      <w:proofErr w:type="spellEnd"/>
      <w:r>
        <w:t xml:space="preserve"> van </w:t>
      </w:r>
      <w:proofErr w:type="spellStart"/>
      <w:r>
        <w:t>Luijn</w:t>
      </w:r>
      <w:proofErr w:type="spellEnd"/>
    </w:p>
    <w:p w14:paraId="40069CAD" w14:textId="7FB1D1ED" w:rsidR="00AD50F7" w:rsidRDefault="006155D6" w:rsidP="00AD50F7">
      <w:pPr>
        <w:ind w:firstLine="720"/>
        <w:rPr>
          <w:b/>
          <w:bCs/>
        </w:rPr>
      </w:pPr>
      <w:r w:rsidRPr="00AD50F7">
        <w:rPr>
          <w:b/>
          <w:bCs/>
        </w:rPr>
        <w:t>9.30-10.30</w:t>
      </w:r>
      <w:r w:rsidR="00A52CD4">
        <w:rPr>
          <w:b/>
          <w:bCs/>
        </w:rPr>
        <w:t>:</w:t>
      </w:r>
      <w:r w:rsidRPr="00AD50F7">
        <w:rPr>
          <w:b/>
          <w:bCs/>
        </w:rPr>
        <w:t xml:space="preserve"> </w:t>
      </w:r>
      <w:proofErr w:type="spellStart"/>
      <w:r w:rsidR="00BC52AC" w:rsidRPr="00AD50F7">
        <w:rPr>
          <w:b/>
          <w:bCs/>
        </w:rPr>
        <w:t>Vishyna</w:t>
      </w:r>
      <w:proofErr w:type="spellEnd"/>
      <w:r w:rsidR="00BC52AC" w:rsidRPr="00AD50F7">
        <w:rPr>
          <w:b/>
          <w:bCs/>
        </w:rPr>
        <w:t xml:space="preserve"> </w:t>
      </w:r>
      <w:r w:rsidRPr="00AD50F7">
        <w:rPr>
          <w:b/>
          <w:bCs/>
        </w:rPr>
        <w:t>Knezevic</w:t>
      </w:r>
      <w:r w:rsidR="009D5DDC" w:rsidRPr="00AD50F7">
        <w:rPr>
          <w:b/>
          <w:bCs/>
        </w:rPr>
        <w:t xml:space="preserve"> </w:t>
      </w:r>
    </w:p>
    <w:p w14:paraId="52739BED" w14:textId="027AE743" w:rsidR="006155D6" w:rsidRPr="00AD50F7" w:rsidRDefault="00BC52AC" w:rsidP="00AD50F7">
      <w:pPr>
        <w:ind w:left="720" w:firstLine="720"/>
        <w:rPr>
          <w:b/>
          <w:bCs/>
        </w:rPr>
      </w:pPr>
      <w:r w:rsidRPr="00AD50F7">
        <w:rPr>
          <w:b/>
          <w:bCs/>
        </w:rPr>
        <w:t>‘</w:t>
      </w:r>
      <w:proofErr w:type="spellStart"/>
      <w:r w:rsidRPr="00AD50F7">
        <w:rPr>
          <w:b/>
          <w:bCs/>
        </w:rPr>
        <w:t>Philolaus’s</w:t>
      </w:r>
      <w:proofErr w:type="spellEnd"/>
      <w:r w:rsidRPr="00AD50F7">
        <w:rPr>
          <w:b/>
          <w:bCs/>
        </w:rPr>
        <w:t xml:space="preserve"> Embryology’</w:t>
      </w:r>
    </w:p>
    <w:p w14:paraId="7D7AF191" w14:textId="118B6AA4" w:rsidR="00F81CF5" w:rsidRDefault="006155D6" w:rsidP="00AD50F7">
      <w:r>
        <w:t>10.30 break</w:t>
      </w:r>
    </w:p>
    <w:p w14:paraId="115CA3D2" w14:textId="77777777" w:rsidR="00F81CF5" w:rsidRDefault="00F81CF5">
      <w:r w:rsidRPr="00BC52AC">
        <w:rPr>
          <w:u w:val="single"/>
        </w:rPr>
        <w:t>Session (6)</w:t>
      </w:r>
      <w:r>
        <w:t xml:space="preserve"> Chair: Chiara Martini</w:t>
      </w:r>
    </w:p>
    <w:p w14:paraId="7F730BC6" w14:textId="79D51C76" w:rsidR="00AD50F7" w:rsidRDefault="006155D6" w:rsidP="00AD50F7">
      <w:pPr>
        <w:spacing w:after="0" w:line="360" w:lineRule="auto"/>
        <w:ind w:firstLine="720"/>
        <w:rPr>
          <w:rFonts w:cstheme="minorHAnsi"/>
          <w:b/>
          <w:bCs/>
        </w:rPr>
      </w:pPr>
      <w:r w:rsidRPr="00AD50F7">
        <w:rPr>
          <w:b/>
          <w:bCs/>
        </w:rPr>
        <w:t>10.45-11.45</w:t>
      </w:r>
      <w:r w:rsidR="00A52CD4">
        <w:rPr>
          <w:b/>
          <w:bCs/>
        </w:rPr>
        <w:t>:</w:t>
      </w:r>
      <w:r w:rsidRPr="00AD50F7">
        <w:rPr>
          <w:b/>
          <w:bCs/>
        </w:rPr>
        <w:t xml:space="preserve"> </w:t>
      </w:r>
      <w:r w:rsidR="00AD50F7" w:rsidRPr="00AD50F7">
        <w:rPr>
          <w:rFonts w:cstheme="minorHAnsi"/>
          <w:b/>
          <w:bCs/>
        </w:rPr>
        <w:t xml:space="preserve">Aistė </w:t>
      </w:r>
      <w:proofErr w:type="spellStart"/>
      <w:r w:rsidR="00AD50F7" w:rsidRPr="00AD50F7">
        <w:rPr>
          <w:rFonts w:cstheme="minorHAnsi"/>
          <w:b/>
          <w:bCs/>
        </w:rPr>
        <w:t>Čelkytė</w:t>
      </w:r>
      <w:proofErr w:type="spellEnd"/>
      <w:r w:rsidR="00AD50F7" w:rsidRPr="00AD50F7">
        <w:rPr>
          <w:rFonts w:cstheme="minorHAnsi"/>
          <w:b/>
          <w:bCs/>
        </w:rPr>
        <w:t xml:space="preserve"> </w:t>
      </w:r>
    </w:p>
    <w:p w14:paraId="5B42C86B" w14:textId="7B97A8E1" w:rsidR="006155D6" w:rsidRPr="00AD50F7" w:rsidRDefault="00BC52AC" w:rsidP="00AD50F7">
      <w:pPr>
        <w:spacing w:after="0" w:line="360" w:lineRule="auto"/>
        <w:ind w:left="720" w:firstLine="720"/>
        <w:rPr>
          <w:rFonts w:cstheme="minorHAnsi"/>
          <w:b/>
          <w:bCs/>
        </w:rPr>
      </w:pPr>
      <w:r w:rsidRPr="00AD50F7">
        <w:rPr>
          <w:rFonts w:cstheme="minorHAnsi"/>
          <w:b/>
          <w:bCs/>
        </w:rPr>
        <w:t>‘The Neopythagoreans and the Mathematics of the Embryo</w:t>
      </w:r>
      <w:r w:rsidRPr="00AD50F7">
        <w:rPr>
          <w:rFonts w:cstheme="minorHAnsi"/>
          <w:b/>
          <w:bCs/>
        </w:rPr>
        <w:t>’</w:t>
      </w:r>
    </w:p>
    <w:p w14:paraId="45627BCB" w14:textId="3CAAA6FD" w:rsidR="00AD50F7" w:rsidRDefault="006155D6" w:rsidP="00AD50F7">
      <w:pPr>
        <w:spacing w:after="0" w:line="360" w:lineRule="auto"/>
        <w:ind w:left="720"/>
        <w:rPr>
          <w:b/>
          <w:bCs/>
        </w:rPr>
      </w:pPr>
      <w:r w:rsidRPr="00AD50F7">
        <w:rPr>
          <w:b/>
          <w:bCs/>
        </w:rPr>
        <w:t>11.45-12.45</w:t>
      </w:r>
      <w:r w:rsidR="00A52CD4">
        <w:rPr>
          <w:b/>
          <w:bCs/>
        </w:rPr>
        <w:t>:</w:t>
      </w:r>
      <w:r w:rsidRPr="00AD50F7">
        <w:rPr>
          <w:b/>
          <w:bCs/>
        </w:rPr>
        <w:t xml:space="preserve"> </w:t>
      </w:r>
      <w:r w:rsidR="00BC52AC" w:rsidRPr="00AD50F7">
        <w:rPr>
          <w:b/>
          <w:bCs/>
        </w:rPr>
        <w:t xml:space="preserve">Alesia </w:t>
      </w:r>
      <w:r w:rsidRPr="00AD50F7">
        <w:rPr>
          <w:b/>
          <w:bCs/>
        </w:rPr>
        <w:t>Preite</w:t>
      </w:r>
      <w:r w:rsidR="00BC52AC" w:rsidRPr="00AD50F7">
        <w:rPr>
          <w:b/>
          <w:bCs/>
        </w:rPr>
        <w:t xml:space="preserve"> </w:t>
      </w:r>
    </w:p>
    <w:p w14:paraId="000D8B9C" w14:textId="0436CCFB" w:rsidR="006155D6" w:rsidRPr="00AD50F7" w:rsidRDefault="00BC52AC" w:rsidP="00AD50F7">
      <w:pPr>
        <w:spacing w:after="0" w:line="360" w:lineRule="auto"/>
        <w:ind w:left="1440"/>
        <w:rPr>
          <w:rFonts w:eastAsia="Times New Roman" w:cstheme="minorHAnsi"/>
          <w:b/>
          <w:bCs/>
          <w:color w:val="000000"/>
          <w:bdr w:val="none" w:sz="0" w:space="0" w:color="auto" w:frame="1"/>
          <w:shd w:val="clear" w:color="auto" w:fill="FFFFFF"/>
          <w:lang w:eastAsia="it-IT"/>
        </w:rPr>
      </w:pPr>
      <w:r w:rsidRPr="00AD50F7">
        <w:rPr>
          <w:rFonts w:eastAsia="Times New Roman" w:cstheme="minorHAnsi"/>
          <w:b/>
          <w:bCs/>
          <w:color w:val="000000"/>
          <w:bdr w:val="none" w:sz="0" w:space="0" w:color="auto" w:frame="1"/>
          <w:shd w:val="clear" w:color="auto" w:fill="FFFFFF"/>
          <w:lang w:eastAsia="it-IT"/>
        </w:rPr>
        <w:t xml:space="preserve">‘The Embodiment of the Immortal Soul in the </w:t>
      </w:r>
      <w:r w:rsidRPr="00AD50F7">
        <w:rPr>
          <w:rFonts w:eastAsia="Times New Roman" w:cstheme="minorHAnsi"/>
          <w:b/>
          <w:bCs/>
          <w:i/>
          <w:iCs/>
          <w:color w:val="000000"/>
          <w:bdr w:val="none" w:sz="0" w:space="0" w:color="auto" w:frame="1"/>
          <w:shd w:val="clear" w:color="auto" w:fill="FFFFFF"/>
          <w:lang w:eastAsia="it-IT"/>
        </w:rPr>
        <w:t xml:space="preserve">Timaeus: </w:t>
      </w:r>
      <w:r w:rsidRPr="00AD50F7">
        <w:rPr>
          <w:rFonts w:eastAsia="Times New Roman" w:cstheme="minorHAnsi"/>
          <w:b/>
          <w:bCs/>
          <w:color w:val="000000"/>
          <w:bdr w:val="none" w:sz="0" w:space="0" w:color="auto" w:frame="1"/>
          <w:shd w:val="clear" w:color="auto" w:fill="FFFFFF"/>
          <w:lang w:eastAsia="it-IT"/>
        </w:rPr>
        <w:t xml:space="preserve">An Embryological Interpretation of </w:t>
      </w:r>
      <w:r w:rsidRPr="00AD50F7">
        <w:rPr>
          <w:rFonts w:eastAsia="Times New Roman" w:cstheme="minorHAnsi"/>
          <w:b/>
          <w:bCs/>
          <w:i/>
          <w:iCs/>
          <w:color w:val="000000"/>
          <w:bdr w:val="none" w:sz="0" w:space="0" w:color="auto" w:frame="1"/>
          <w:shd w:val="clear" w:color="auto" w:fill="FFFFFF"/>
          <w:lang w:eastAsia="it-IT"/>
        </w:rPr>
        <w:t>Ti</w:t>
      </w:r>
      <w:r w:rsidRPr="00AD50F7">
        <w:rPr>
          <w:rFonts w:eastAsia="Times New Roman" w:cstheme="minorHAnsi"/>
          <w:b/>
          <w:bCs/>
          <w:color w:val="000000"/>
          <w:bdr w:val="none" w:sz="0" w:space="0" w:color="auto" w:frame="1"/>
          <w:shd w:val="clear" w:color="auto" w:fill="FFFFFF"/>
          <w:lang w:eastAsia="it-IT"/>
        </w:rPr>
        <w:t>. 42e5-44c4’</w:t>
      </w:r>
    </w:p>
    <w:p w14:paraId="054E02DC" w14:textId="30A93DCD" w:rsidR="006155D6" w:rsidRDefault="006155D6" w:rsidP="00AD50F7">
      <w:r>
        <w:t>12.45-2 Lunch</w:t>
      </w:r>
    </w:p>
    <w:p w14:paraId="761B1A53" w14:textId="554E64EB" w:rsidR="00F81CF5" w:rsidRDefault="00F81CF5" w:rsidP="00F81CF5">
      <w:r w:rsidRPr="00BC52AC">
        <w:rPr>
          <w:u w:val="single"/>
        </w:rPr>
        <w:t>Session (7)</w:t>
      </w:r>
      <w:r>
        <w:t xml:space="preserve"> Chair: Myrto </w:t>
      </w:r>
      <w:proofErr w:type="spellStart"/>
      <w:r>
        <w:t>Hatzimichali</w:t>
      </w:r>
      <w:proofErr w:type="spellEnd"/>
    </w:p>
    <w:p w14:paraId="5CFB307A" w14:textId="23CE4E9D" w:rsidR="00AD50F7" w:rsidRDefault="006155D6" w:rsidP="00AD50F7">
      <w:pPr>
        <w:ind w:left="720"/>
        <w:rPr>
          <w:rFonts w:cstheme="minorHAnsi"/>
          <w:b/>
          <w:bCs/>
        </w:rPr>
      </w:pPr>
      <w:r w:rsidRPr="00AD50F7">
        <w:rPr>
          <w:b/>
          <w:bCs/>
        </w:rPr>
        <w:t>2.00-3.00</w:t>
      </w:r>
      <w:r w:rsidR="00A52CD4">
        <w:rPr>
          <w:b/>
          <w:bCs/>
        </w:rPr>
        <w:t>:</w:t>
      </w:r>
      <w:r w:rsidR="006C4783" w:rsidRPr="00AD50F7">
        <w:rPr>
          <w:b/>
          <w:bCs/>
          <w:i/>
          <w:iCs/>
        </w:rPr>
        <w:t xml:space="preserve"> </w:t>
      </w:r>
      <w:r w:rsidR="00AD50F7" w:rsidRPr="00AD50F7">
        <w:rPr>
          <w:b/>
          <w:bCs/>
        </w:rPr>
        <w:t>Sophia</w:t>
      </w:r>
      <w:r w:rsidR="00AD50F7" w:rsidRPr="00AD50F7">
        <w:rPr>
          <w:b/>
          <w:bCs/>
          <w:i/>
          <w:iCs/>
        </w:rPr>
        <w:t xml:space="preserve"> </w:t>
      </w:r>
      <w:r w:rsidR="000523DA" w:rsidRPr="00AD50F7">
        <w:rPr>
          <w:b/>
          <w:bCs/>
        </w:rPr>
        <w:t>Connell</w:t>
      </w:r>
      <w:r w:rsidR="00AD50F7" w:rsidRPr="00AD50F7">
        <w:rPr>
          <w:rFonts w:cstheme="minorHAnsi"/>
          <w:b/>
          <w:bCs/>
        </w:rPr>
        <w:t xml:space="preserve"> </w:t>
      </w:r>
    </w:p>
    <w:p w14:paraId="26718F8D" w14:textId="6E3406F1" w:rsidR="00AD50F7" w:rsidRPr="00AD50F7" w:rsidRDefault="00AD50F7" w:rsidP="00AD50F7">
      <w:pPr>
        <w:ind w:left="720" w:firstLine="720"/>
        <w:rPr>
          <w:b/>
          <w:bCs/>
        </w:rPr>
      </w:pPr>
      <w:r w:rsidRPr="00AD50F7">
        <w:rPr>
          <w:rFonts w:cstheme="minorHAnsi"/>
          <w:b/>
          <w:bCs/>
        </w:rPr>
        <w:t>‘The Use of Empirical Claims in Galen’s Embryology’</w:t>
      </w:r>
    </w:p>
    <w:p w14:paraId="100AC2EB" w14:textId="1119BF58" w:rsidR="00AD50F7" w:rsidRDefault="006155D6" w:rsidP="00AD50F7">
      <w:pPr>
        <w:ind w:left="720"/>
        <w:rPr>
          <w:b/>
          <w:bCs/>
        </w:rPr>
      </w:pPr>
      <w:r w:rsidRPr="00AD50F7">
        <w:rPr>
          <w:b/>
          <w:bCs/>
        </w:rPr>
        <w:t>3.00-4.00</w:t>
      </w:r>
      <w:r w:rsidR="00A52CD4">
        <w:rPr>
          <w:b/>
          <w:bCs/>
        </w:rPr>
        <w:t>:</w:t>
      </w:r>
      <w:r w:rsidRPr="00AD50F7">
        <w:rPr>
          <w:b/>
          <w:bCs/>
        </w:rPr>
        <w:t xml:space="preserve"> </w:t>
      </w:r>
      <w:r w:rsidR="00C45777" w:rsidRPr="00AD50F7">
        <w:rPr>
          <w:b/>
          <w:bCs/>
        </w:rPr>
        <w:t xml:space="preserve">Anne Behnke </w:t>
      </w:r>
      <w:r w:rsidR="006C4783" w:rsidRPr="00AD50F7">
        <w:rPr>
          <w:b/>
          <w:bCs/>
        </w:rPr>
        <w:t>Kinney</w:t>
      </w:r>
      <w:r w:rsidR="00C45777" w:rsidRPr="00AD50F7">
        <w:rPr>
          <w:b/>
          <w:bCs/>
        </w:rPr>
        <w:t xml:space="preserve"> </w:t>
      </w:r>
      <w:r w:rsidR="00AD50F7">
        <w:rPr>
          <w:b/>
          <w:bCs/>
        </w:rPr>
        <w:t xml:space="preserve">[online] </w:t>
      </w:r>
    </w:p>
    <w:p w14:paraId="1B975042" w14:textId="28FD6E85" w:rsidR="006155D6" w:rsidRPr="00AD50F7" w:rsidRDefault="00C45777" w:rsidP="00AD50F7">
      <w:pPr>
        <w:ind w:left="720" w:firstLine="720"/>
        <w:rPr>
          <w:b/>
          <w:bCs/>
        </w:rPr>
      </w:pPr>
      <w:r w:rsidRPr="00AD50F7">
        <w:rPr>
          <w:b/>
          <w:bCs/>
        </w:rPr>
        <w:t>‘Embryology in Ancient Chi</w:t>
      </w:r>
      <w:r w:rsidR="00F81CF5" w:rsidRPr="00AD50F7">
        <w:rPr>
          <w:b/>
          <w:bCs/>
        </w:rPr>
        <w:t xml:space="preserve">na’ </w:t>
      </w:r>
    </w:p>
    <w:p w14:paraId="2787F162" w14:textId="2C86E022" w:rsidR="00F81CF5" w:rsidRDefault="000523DA" w:rsidP="00AD50F7">
      <w:r>
        <w:t>4.00 Break</w:t>
      </w:r>
    </w:p>
    <w:p w14:paraId="4D2B7A1B" w14:textId="77777777" w:rsidR="00F81CF5" w:rsidRDefault="00F81CF5">
      <w:r w:rsidRPr="00BC52AC">
        <w:rPr>
          <w:u w:val="single"/>
        </w:rPr>
        <w:t>Session (8)</w:t>
      </w:r>
      <w:r>
        <w:t xml:space="preserve"> Chair: Sophia Connell</w:t>
      </w:r>
    </w:p>
    <w:p w14:paraId="35E14687" w14:textId="43AE4F01" w:rsidR="00AD50F7" w:rsidRDefault="000523DA" w:rsidP="00AD50F7">
      <w:pPr>
        <w:ind w:left="720"/>
        <w:rPr>
          <w:b/>
          <w:bCs/>
        </w:rPr>
      </w:pPr>
      <w:r w:rsidRPr="00AD50F7">
        <w:rPr>
          <w:b/>
          <w:bCs/>
        </w:rPr>
        <w:t>4.30</w:t>
      </w:r>
      <w:r w:rsidR="00A52CD4">
        <w:rPr>
          <w:b/>
          <w:bCs/>
        </w:rPr>
        <w:t>:</w:t>
      </w:r>
      <w:r w:rsidR="00BC52AC" w:rsidRPr="00AD50F7">
        <w:rPr>
          <w:b/>
          <w:bCs/>
        </w:rPr>
        <w:t xml:space="preserve"> Mariska</w:t>
      </w:r>
      <w:r w:rsidRPr="00AD50F7">
        <w:rPr>
          <w:b/>
          <w:bCs/>
        </w:rPr>
        <w:t xml:space="preserve"> </w:t>
      </w:r>
      <w:proofErr w:type="spellStart"/>
      <w:r w:rsidRPr="00AD50F7">
        <w:rPr>
          <w:b/>
          <w:bCs/>
        </w:rPr>
        <w:t>Leuisssen</w:t>
      </w:r>
      <w:proofErr w:type="spellEnd"/>
      <w:r w:rsidR="009D5DDC" w:rsidRPr="00AD50F7">
        <w:rPr>
          <w:b/>
          <w:bCs/>
        </w:rPr>
        <w:t xml:space="preserve"> </w:t>
      </w:r>
      <w:r w:rsidR="00AD50F7">
        <w:rPr>
          <w:b/>
          <w:bCs/>
        </w:rPr>
        <w:t>[online]</w:t>
      </w:r>
    </w:p>
    <w:p w14:paraId="250C86B2" w14:textId="77777777" w:rsidR="00A52CD4" w:rsidRDefault="00AD50F7" w:rsidP="00AD50F7">
      <w:pPr>
        <w:ind w:left="720" w:firstLine="720"/>
        <w:rPr>
          <w:rFonts w:cstheme="minorHAnsi"/>
          <w:b/>
          <w:bCs/>
          <w:color w:val="000000"/>
          <w:bdr w:val="none" w:sz="0" w:space="0" w:color="auto" w:frame="1"/>
        </w:rPr>
      </w:pPr>
      <w:r w:rsidRPr="00AD50F7">
        <w:rPr>
          <w:rFonts w:cstheme="minorHAnsi"/>
          <w:b/>
          <w:bCs/>
          <w:color w:val="000000"/>
          <w:bdr w:val="none" w:sz="0" w:space="0" w:color="auto" w:frame="1"/>
        </w:rPr>
        <w:t xml:space="preserve">‘Old </w:t>
      </w:r>
      <w:r w:rsidR="00A52CD4">
        <w:rPr>
          <w:rFonts w:cstheme="minorHAnsi"/>
          <w:b/>
          <w:bCs/>
          <w:color w:val="000000"/>
          <w:bdr w:val="none" w:sz="0" w:space="0" w:color="auto" w:frame="1"/>
        </w:rPr>
        <w:t>W</w:t>
      </w:r>
      <w:r w:rsidRPr="00AD50F7">
        <w:rPr>
          <w:rFonts w:cstheme="minorHAnsi"/>
          <w:b/>
          <w:bCs/>
          <w:color w:val="000000"/>
          <w:bdr w:val="none" w:sz="0" w:space="0" w:color="auto" w:frame="1"/>
        </w:rPr>
        <w:t xml:space="preserve">ives’ </w:t>
      </w:r>
      <w:r w:rsidR="00A52CD4">
        <w:rPr>
          <w:rFonts w:cstheme="minorHAnsi"/>
          <w:b/>
          <w:bCs/>
          <w:color w:val="000000"/>
          <w:bdr w:val="none" w:sz="0" w:space="0" w:color="auto" w:frame="1"/>
        </w:rPr>
        <w:t>T</w:t>
      </w:r>
      <w:r w:rsidRPr="00AD50F7">
        <w:rPr>
          <w:rFonts w:cstheme="minorHAnsi"/>
          <w:b/>
          <w:bCs/>
          <w:color w:val="000000"/>
          <w:bdr w:val="none" w:sz="0" w:space="0" w:color="auto" w:frame="1"/>
        </w:rPr>
        <w:t xml:space="preserve">ales, </w:t>
      </w:r>
      <w:r w:rsidR="00A52CD4">
        <w:rPr>
          <w:rFonts w:cstheme="minorHAnsi"/>
          <w:b/>
          <w:bCs/>
          <w:color w:val="000000"/>
          <w:bdr w:val="none" w:sz="0" w:space="0" w:color="auto" w:frame="1"/>
        </w:rPr>
        <w:t>M</w:t>
      </w:r>
      <w:r w:rsidRPr="00AD50F7">
        <w:rPr>
          <w:rFonts w:cstheme="minorHAnsi"/>
          <w:b/>
          <w:bCs/>
          <w:color w:val="000000"/>
          <w:bdr w:val="none" w:sz="0" w:space="0" w:color="auto" w:frame="1"/>
        </w:rPr>
        <w:t xml:space="preserve">aternal </w:t>
      </w:r>
      <w:r w:rsidR="00A52CD4">
        <w:rPr>
          <w:rFonts w:cstheme="minorHAnsi"/>
          <w:b/>
          <w:bCs/>
          <w:color w:val="000000"/>
          <w:bdr w:val="none" w:sz="0" w:space="0" w:color="auto" w:frame="1"/>
        </w:rPr>
        <w:t>E</w:t>
      </w:r>
      <w:r w:rsidRPr="00AD50F7">
        <w:rPr>
          <w:rFonts w:cstheme="minorHAnsi"/>
          <w:b/>
          <w:bCs/>
          <w:color w:val="000000"/>
          <w:bdr w:val="none" w:sz="0" w:space="0" w:color="auto" w:frame="1"/>
        </w:rPr>
        <w:t xml:space="preserve">xpertise, and </w:t>
      </w:r>
      <w:r w:rsidR="00A52CD4">
        <w:rPr>
          <w:rFonts w:cstheme="minorHAnsi"/>
          <w:b/>
          <w:bCs/>
          <w:color w:val="000000"/>
          <w:bdr w:val="none" w:sz="0" w:space="0" w:color="auto" w:frame="1"/>
        </w:rPr>
        <w:t>E</w:t>
      </w:r>
      <w:r w:rsidRPr="00AD50F7">
        <w:rPr>
          <w:rFonts w:cstheme="minorHAnsi"/>
          <w:b/>
          <w:bCs/>
          <w:color w:val="000000"/>
          <w:bdr w:val="none" w:sz="0" w:space="0" w:color="auto" w:frame="1"/>
        </w:rPr>
        <w:t xml:space="preserve">arly </w:t>
      </w:r>
      <w:r w:rsidR="00A52CD4">
        <w:rPr>
          <w:rFonts w:cstheme="minorHAnsi"/>
          <w:b/>
          <w:bCs/>
          <w:color w:val="000000"/>
          <w:bdr w:val="none" w:sz="0" w:space="0" w:color="auto" w:frame="1"/>
        </w:rPr>
        <w:t>M</w:t>
      </w:r>
      <w:r w:rsidRPr="00AD50F7">
        <w:rPr>
          <w:rFonts w:cstheme="minorHAnsi"/>
          <w:b/>
          <w:bCs/>
          <w:color w:val="000000"/>
          <w:bdr w:val="none" w:sz="0" w:space="0" w:color="auto" w:frame="1"/>
        </w:rPr>
        <w:t>edicine in Aristotle’s</w:t>
      </w:r>
    </w:p>
    <w:p w14:paraId="49927861" w14:textId="6C9818ED" w:rsidR="00AD50F7" w:rsidRPr="00AD50F7" w:rsidRDefault="00A52CD4" w:rsidP="00AD50F7">
      <w:pPr>
        <w:ind w:left="720" w:firstLine="720"/>
        <w:rPr>
          <w:b/>
          <w:bCs/>
        </w:rPr>
      </w:pPr>
      <w:r>
        <w:rPr>
          <w:rFonts w:cstheme="minorHAnsi"/>
          <w:b/>
          <w:bCs/>
          <w:color w:val="000000"/>
          <w:bdr w:val="none" w:sz="0" w:space="0" w:color="auto" w:frame="1"/>
        </w:rPr>
        <w:t>E</w:t>
      </w:r>
      <w:r w:rsidR="00AD50F7" w:rsidRPr="00AD50F7">
        <w:rPr>
          <w:rFonts w:cstheme="minorHAnsi"/>
          <w:b/>
          <w:bCs/>
          <w:color w:val="000000"/>
          <w:bdr w:val="none" w:sz="0" w:space="0" w:color="auto" w:frame="1"/>
        </w:rPr>
        <w:t>mbryology’</w:t>
      </w:r>
      <w:r w:rsidR="00AD50F7" w:rsidRPr="00AD50F7">
        <w:rPr>
          <w:rFonts w:cstheme="minorHAnsi"/>
          <w:b/>
          <w:bCs/>
          <w:color w:val="000000"/>
          <w:bdr w:val="none" w:sz="0" w:space="0" w:color="auto" w:frame="1"/>
        </w:rPr>
        <w:t xml:space="preserve"> </w:t>
      </w:r>
    </w:p>
    <w:p w14:paraId="34C61201" w14:textId="2826AAAF" w:rsidR="006155D6" w:rsidRDefault="00F81CF5">
      <w:r>
        <w:t>7.00</w:t>
      </w:r>
      <w:r w:rsidR="003E5CDA">
        <w:t xml:space="preserve"> Conference Dinner</w:t>
      </w:r>
    </w:p>
    <w:p w14:paraId="46C17F73" w14:textId="77777777" w:rsidR="00FB0341" w:rsidRDefault="00FB0341"/>
    <w:p w14:paraId="7520241F" w14:textId="4D87F81C" w:rsidR="006155D6" w:rsidRPr="00F81CF5" w:rsidRDefault="00F81CF5">
      <w:pPr>
        <w:rPr>
          <w:b/>
          <w:bCs/>
        </w:rPr>
      </w:pPr>
      <w:r>
        <w:rPr>
          <w:b/>
          <w:bCs/>
        </w:rPr>
        <w:t xml:space="preserve">Wednesday </w:t>
      </w:r>
      <w:r w:rsidR="006155D6" w:rsidRPr="00F81CF5">
        <w:rPr>
          <w:b/>
          <w:bCs/>
        </w:rPr>
        <w:t>July 3:</w:t>
      </w:r>
    </w:p>
    <w:p w14:paraId="6A70636F" w14:textId="77777777" w:rsidR="00F81CF5" w:rsidRDefault="00F81CF5">
      <w:r w:rsidRPr="00BC52AC">
        <w:rPr>
          <w:u w:val="single"/>
        </w:rPr>
        <w:t>Session (9).</w:t>
      </w:r>
      <w:r>
        <w:t xml:space="preserve"> Chair: James Warren</w:t>
      </w:r>
    </w:p>
    <w:p w14:paraId="147EB17F" w14:textId="241FCB8C" w:rsidR="00AD50F7" w:rsidRDefault="006155D6" w:rsidP="00AD50F7">
      <w:pPr>
        <w:ind w:firstLine="720"/>
        <w:rPr>
          <w:b/>
          <w:bCs/>
        </w:rPr>
      </w:pPr>
      <w:r w:rsidRPr="00AD50F7">
        <w:rPr>
          <w:b/>
          <w:bCs/>
        </w:rPr>
        <w:t>9.30-10.30</w:t>
      </w:r>
      <w:r w:rsidR="00A52CD4">
        <w:rPr>
          <w:b/>
          <w:bCs/>
        </w:rPr>
        <w:t>:</w:t>
      </w:r>
      <w:r w:rsidRPr="00AD50F7">
        <w:rPr>
          <w:b/>
          <w:bCs/>
        </w:rPr>
        <w:t xml:space="preserve"> </w:t>
      </w:r>
      <w:r w:rsidR="00BC52AC" w:rsidRPr="00AD50F7">
        <w:rPr>
          <w:b/>
          <w:bCs/>
        </w:rPr>
        <w:t xml:space="preserve">Chiara </w:t>
      </w:r>
      <w:r w:rsidR="000523DA" w:rsidRPr="00AD50F7">
        <w:rPr>
          <w:b/>
          <w:bCs/>
        </w:rPr>
        <w:t>Blanco</w:t>
      </w:r>
      <w:r w:rsidR="00AD50F7" w:rsidRPr="00AD50F7">
        <w:rPr>
          <w:b/>
          <w:bCs/>
        </w:rPr>
        <w:t xml:space="preserve"> </w:t>
      </w:r>
    </w:p>
    <w:p w14:paraId="0CC0CD2F" w14:textId="3C8D518F" w:rsidR="006155D6" w:rsidRPr="00AD50F7" w:rsidRDefault="00AD50F7" w:rsidP="00AD50F7">
      <w:pPr>
        <w:ind w:left="720" w:firstLine="720"/>
        <w:rPr>
          <w:b/>
          <w:bCs/>
        </w:rPr>
      </w:pPr>
      <w:r w:rsidRPr="00AD50F7">
        <w:rPr>
          <w:b/>
          <w:bCs/>
        </w:rPr>
        <w:t>‘Greek Medical and Biological Influences on Lucretius’ Embryology’</w:t>
      </w:r>
    </w:p>
    <w:p w14:paraId="49F86831" w14:textId="77777777" w:rsidR="006155D6" w:rsidRDefault="006155D6" w:rsidP="00AD50F7">
      <w:r>
        <w:t>10.30 Break</w:t>
      </w:r>
    </w:p>
    <w:p w14:paraId="59656E49" w14:textId="72D07F3D" w:rsidR="00AD50F7" w:rsidRDefault="006155D6" w:rsidP="00AD50F7">
      <w:pPr>
        <w:ind w:firstLine="720"/>
        <w:rPr>
          <w:b/>
          <w:bCs/>
        </w:rPr>
      </w:pPr>
      <w:r w:rsidRPr="00AD50F7">
        <w:rPr>
          <w:b/>
          <w:bCs/>
        </w:rPr>
        <w:t>11.00-12.00</w:t>
      </w:r>
      <w:r w:rsidR="00A52CD4">
        <w:rPr>
          <w:b/>
          <w:bCs/>
        </w:rPr>
        <w:t>:</w:t>
      </w:r>
      <w:r w:rsidRPr="00AD50F7">
        <w:rPr>
          <w:b/>
          <w:bCs/>
        </w:rPr>
        <w:t xml:space="preserve"> </w:t>
      </w:r>
      <w:r w:rsidR="00BC52AC" w:rsidRPr="00AD50F7">
        <w:rPr>
          <w:b/>
          <w:bCs/>
        </w:rPr>
        <w:t xml:space="preserve">Norah </w:t>
      </w:r>
      <w:r w:rsidR="000523DA" w:rsidRPr="00AD50F7">
        <w:rPr>
          <w:b/>
          <w:bCs/>
        </w:rPr>
        <w:t>Woodcock</w:t>
      </w:r>
      <w:r w:rsidR="00AD50F7" w:rsidRPr="00AD50F7">
        <w:rPr>
          <w:b/>
          <w:bCs/>
        </w:rPr>
        <w:t xml:space="preserve"> </w:t>
      </w:r>
    </w:p>
    <w:p w14:paraId="1D262C22" w14:textId="22013A21" w:rsidR="00AD50F7" w:rsidRDefault="00AD50F7" w:rsidP="00A52CD4">
      <w:pPr>
        <w:ind w:left="720" w:firstLine="720"/>
        <w:rPr>
          <w:b/>
          <w:bCs/>
        </w:rPr>
      </w:pPr>
      <w:r w:rsidRPr="00AD50F7">
        <w:rPr>
          <w:b/>
          <w:bCs/>
        </w:rPr>
        <w:t>‘Eggs as External Wombs in Aristotle’s Theory of Generation’</w:t>
      </w:r>
    </w:p>
    <w:p w14:paraId="7A6D9F5B" w14:textId="77777777" w:rsidR="00AD50F7" w:rsidRPr="00AD50F7" w:rsidRDefault="00AD50F7" w:rsidP="00AD50F7">
      <w:pPr>
        <w:ind w:left="720" w:firstLine="720"/>
        <w:rPr>
          <w:b/>
          <w:bCs/>
        </w:rPr>
      </w:pPr>
    </w:p>
    <w:p w14:paraId="6EB3A6DD" w14:textId="2FB4FFAA" w:rsidR="0035246F" w:rsidRPr="00AE4F9D" w:rsidRDefault="0035246F" w:rsidP="00A67A08">
      <w:pPr>
        <w:spacing w:after="0" w:line="360" w:lineRule="auto"/>
        <w:rPr>
          <w:rFonts w:cstheme="minorHAnsi"/>
        </w:rPr>
      </w:pPr>
      <w:r w:rsidRPr="00AE4F9D">
        <w:rPr>
          <w:rFonts w:cstheme="minorHAnsi"/>
        </w:rPr>
        <w:t>Abstracts:</w:t>
      </w:r>
    </w:p>
    <w:p w14:paraId="3CFC2E33" w14:textId="02B806FC" w:rsidR="00AE4F9D" w:rsidRDefault="00AE4F9D" w:rsidP="00E54F4A">
      <w:pPr>
        <w:spacing w:after="0" w:line="360" w:lineRule="auto"/>
        <w:rPr>
          <w:rFonts w:cstheme="minorHAnsi"/>
        </w:rPr>
      </w:pPr>
    </w:p>
    <w:p w14:paraId="4E422F43" w14:textId="77D1F76B" w:rsidR="0035246F" w:rsidRPr="00E54F4A" w:rsidRDefault="00AE4F9D" w:rsidP="00AE4F9D">
      <w:pPr>
        <w:spacing w:after="0" w:line="360" w:lineRule="auto"/>
        <w:jc w:val="center"/>
        <w:rPr>
          <w:rFonts w:cstheme="minorHAnsi"/>
          <w:b/>
          <w:bCs/>
        </w:rPr>
      </w:pPr>
      <w:r w:rsidRPr="00E54F4A">
        <w:rPr>
          <w:rFonts w:cstheme="minorHAnsi"/>
          <w:b/>
          <w:bCs/>
        </w:rPr>
        <w:t>‘</w:t>
      </w:r>
      <w:r w:rsidR="0035246F" w:rsidRPr="00E54F4A">
        <w:rPr>
          <w:rFonts w:cstheme="minorHAnsi"/>
          <w:b/>
          <w:bCs/>
        </w:rPr>
        <w:t>Embryology in Ancient China</w:t>
      </w:r>
      <w:r w:rsidRPr="00E54F4A">
        <w:rPr>
          <w:rFonts w:cstheme="minorHAnsi"/>
          <w:b/>
          <w:bCs/>
        </w:rPr>
        <w:t>’</w:t>
      </w:r>
    </w:p>
    <w:p w14:paraId="22C36EB0" w14:textId="236F9B0D" w:rsidR="00AE4F9D" w:rsidRPr="00AE4F9D" w:rsidRDefault="00AE4F9D" w:rsidP="00E54F4A">
      <w:pPr>
        <w:spacing w:after="0" w:line="360" w:lineRule="auto"/>
        <w:jc w:val="center"/>
        <w:rPr>
          <w:rFonts w:cstheme="minorHAnsi"/>
        </w:rPr>
      </w:pPr>
      <w:r>
        <w:rPr>
          <w:rFonts w:cstheme="minorHAnsi"/>
        </w:rPr>
        <w:t>Anne Behnke Kinney, University of Virginia</w:t>
      </w:r>
    </w:p>
    <w:p w14:paraId="3A8CD2DD" w14:textId="3E7A1C38" w:rsidR="0035246F" w:rsidRPr="00AE4F9D" w:rsidRDefault="0035246F" w:rsidP="00E54F4A">
      <w:pPr>
        <w:spacing w:after="0" w:line="360" w:lineRule="auto"/>
        <w:rPr>
          <w:rFonts w:cstheme="minorHAnsi"/>
        </w:rPr>
      </w:pPr>
      <w:r w:rsidRPr="00AE4F9D">
        <w:rPr>
          <w:rFonts w:cstheme="minorHAnsi"/>
        </w:rPr>
        <w:t xml:space="preserve">The emergence of schemes of </w:t>
      </w:r>
      <w:proofErr w:type="spellStart"/>
      <w:r w:rsidRPr="00AE4F9D">
        <w:rPr>
          <w:rFonts w:cstheme="minorHAnsi"/>
        </w:rPr>
        <w:t>fetal</w:t>
      </w:r>
      <w:proofErr w:type="spellEnd"/>
      <w:r w:rsidRPr="00AE4F9D">
        <w:rPr>
          <w:rFonts w:cstheme="minorHAnsi"/>
        </w:rPr>
        <w:t xml:space="preserve"> development in texts dealing with subjects as diverse as statecraft and spiritual cultivation indicates the importance of these ideas in late Warring States and early Han times. The attempt to reorient human life from a model rooted in human kinship into one of cosmic or heavenly origins and processes echoed the formation of a centralized state that was headed by a ruler in a new political climate in which the state was administered by a bureaucracy where family ties mattered less and less.</w:t>
      </w:r>
    </w:p>
    <w:p w14:paraId="5C1ADD90" w14:textId="77777777" w:rsidR="00AE4F9D" w:rsidRDefault="0035246F" w:rsidP="00AE4F9D">
      <w:pPr>
        <w:spacing w:after="0" w:line="360" w:lineRule="auto"/>
        <w:ind w:firstLine="720"/>
        <w:rPr>
          <w:rFonts w:cstheme="minorHAnsi"/>
        </w:rPr>
      </w:pPr>
      <w:r w:rsidRPr="00AE4F9D">
        <w:rPr>
          <w:rFonts w:cstheme="minorHAnsi"/>
        </w:rPr>
        <w:t xml:space="preserve">In general, the cosmological view of </w:t>
      </w:r>
      <w:proofErr w:type="spellStart"/>
      <w:r w:rsidRPr="00AE4F9D">
        <w:rPr>
          <w:rFonts w:cstheme="minorHAnsi"/>
        </w:rPr>
        <w:t>fetal</w:t>
      </w:r>
      <w:proofErr w:type="spellEnd"/>
      <w:r w:rsidRPr="00AE4F9D">
        <w:rPr>
          <w:rFonts w:cstheme="minorHAnsi"/>
        </w:rPr>
        <w:t xml:space="preserve"> development was based on a belief in the interrelatedness of the three spheres of Heaven, earth, and humankind by way of a primal substance—</w:t>
      </w:r>
      <w:r w:rsidRPr="00AE4F9D">
        <w:rPr>
          <w:rFonts w:cstheme="minorHAnsi"/>
          <w:i/>
          <w:iCs/>
        </w:rPr>
        <w:t>qi</w:t>
      </w:r>
      <w:r w:rsidRPr="00AE4F9D">
        <w:rPr>
          <w:rFonts w:cstheme="minorHAnsi"/>
        </w:rPr>
        <w:t>-- of which all things were composed. In this system, all things moved and developed in accordance with the patterns of nature, which were the quintessential expressions of the Dao (the Way). These patterns were variously defined but in general referred to the regular movements of the four seasons, the waxing and waning of the two primordial principles, yin and yang, or the revolving cycle of the Five Phases--Earth, Water, Metal, Wood, and Fire.</w:t>
      </w:r>
    </w:p>
    <w:p w14:paraId="76CE7A5D" w14:textId="77777777" w:rsidR="00AE4F9D" w:rsidRDefault="0035246F" w:rsidP="00AE4F9D">
      <w:pPr>
        <w:spacing w:after="0" w:line="360" w:lineRule="auto"/>
        <w:ind w:firstLine="720"/>
        <w:rPr>
          <w:rFonts w:cstheme="minorHAnsi"/>
        </w:rPr>
      </w:pPr>
      <w:r w:rsidRPr="00AE4F9D">
        <w:rPr>
          <w:rFonts w:cstheme="minorHAnsi"/>
        </w:rPr>
        <w:t xml:space="preserve">For example, the </w:t>
      </w:r>
      <w:r w:rsidRPr="00AE4F9D">
        <w:rPr>
          <w:rFonts w:cstheme="minorHAnsi"/>
          <w:i/>
        </w:rPr>
        <w:t>Hanshu</w:t>
      </w:r>
      <w:r w:rsidRPr="00AE4F9D">
        <w:rPr>
          <w:rFonts w:cstheme="minorHAnsi"/>
        </w:rPr>
        <w:t xml:space="preserve"> </w:t>
      </w:r>
      <w:r w:rsidRPr="00AE4F9D">
        <w:rPr>
          <w:rFonts w:cstheme="minorHAnsi"/>
          <w:i/>
          <w:iCs/>
        </w:rPr>
        <w:t>Treatise on the Five Phases</w:t>
      </w:r>
      <w:r w:rsidRPr="00AE4F9D">
        <w:rPr>
          <w:rFonts w:cstheme="minorHAnsi"/>
        </w:rPr>
        <w:t xml:space="preserve"> provides examples of the negative cosmic impact of specific rulers on their juvenile subjects, citing abuses in the reigns of Emperors Ai and Ping as causing monstrous births among the general populace. The same passage includes a </w:t>
      </w:r>
      <w:proofErr w:type="spellStart"/>
      <w:r w:rsidRPr="00AE4F9D">
        <w:rPr>
          <w:rFonts w:cstheme="minorHAnsi"/>
        </w:rPr>
        <w:t>catalog</w:t>
      </w:r>
      <w:proofErr w:type="spellEnd"/>
      <w:r w:rsidRPr="00AE4F9D">
        <w:rPr>
          <w:rFonts w:cstheme="minorHAnsi"/>
        </w:rPr>
        <w:t xml:space="preserve"> of birth defects and their portentous implications for rulers, for example, the birth of a child with appendages growing on the upper torso that belong to the lower torso as indicating a prevailing air of disrespect. These passages reflect not only the sense that state activities should be aligned with the cycles of nature, but also the belief that the ruler was a conduit between Heaven and earth, whose duty it was to manifest the patterns of Heaven in the earthly realm and whose failure to do so resulted in human anomalies.</w:t>
      </w:r>
    </w:p>
    <w:p w14:paraId="6D6AB056" w14:textId="1F901DA8" w:rsidR="0035246F" w:rsidRPr="00AE4F9D" w:rsidRDefault="0035246F" w:rsidP="00AE4F9D">
      <w:pPr>
        <w:spacing w:after="0" w:line="360" w:lineRule="auto"/>
        <w:ind w:firstLine="720"/>
        <w:rPr>
          <w:rFonts w:cstheme="minorHAnsi"/>
        </w:rPr>
      </w:pPr>
      <w:r w:rsidRPr="00AE4F9D">
        <w:rPr>
          <w:rFonts w:cstheme="minorHAnsi"/>
        </w:rPr>
        <w:t xml:space="preserve">The primary influence of the cosmological view of the </w:t>
      </w:r>
      <w:proofErr w:type="spellStart"/>
      <w:r w:rsidRPr="00AE4F9D">
        <w:rPr>
          <w:rFonts w:cstheme="minorHAnsi"/>
        </w:rPr>
        <w:t>fetus</w:t>
      </w:r>
      <w:proofErr w:type="spellEnd"/>
      <w:r w:rsidRPr="00AE4F9D">
        <w:rPr>
          <w:rFonts w:cstheme="minorHAnsi"/>
        </w:rPr>
        <w:t xml:space="preserve"> lay in establishing and justifying social and intellectual order, in spelling out where the child fit in the cosmic scheme of things, and in applying those notions to medical, social, and ritual practice. For example, the </w:t>
      </w:r>
      <w:proofErr w:type="spellStart"/>
      <w:r w:rsidRPr="00AE4F9D">
        <w:rPr>
          <w:rFonts w:cstheme="minorHAnsi"/>
          <w:i/>
        </w:rPr>
        <w:t>Bohu</w:t>
      </w:r>
      <w:proofErr w:type="spellEnd"/>
      <w:r w:rsidRPr="00AE4F9D">
        <w:rPr>
          <w:rFonts w:cstheme="minorHAnsi"/>
          <w:i/>
        </w:rPr>
        <w:t xml:space="preserve"> tong</w:t>
      </w:r>
      <w:r w:rsidRPr="00AE4F9D">
        <w:rPr>
          <w:rFonts w:cstheme="minorHAnsi"/>
        </w:rPr>
        <w:t xml:space="preserve"> made use of Five Phase theory to demonstrate that rules governing girls and boys were grounded in nature: “The son not leaving his parents models himself on what? He models himself on Fire which does not depart from Wood. The daughter leaving her parents models herself on what? She models herself on Water which by flowing departs from Metal.”</w:t>
      </w:r>
    </w:p>
    <w:p w14:paraId="30FBCFC6" w14:textId="77777777" w:rsidR="0035246F" w:rsidRDefault="0035246F" w:rsidP="00A67A08">
      <w:pPr>
        <w:spacing w:after="0" w:line="360" w:lineRule="auto"/>
        <w:rPr>
          <w:rFonts w:cstheme="minorHAnsi"/>
        </w:rPr>
      </w:pPr>
    </w:p>
    <w:p w14:paraId="2FAB6F6B" w14:textId="77777777" w:rsidR="00AE4F9D" w:rsidRPr="00AE4F9D" w:rsidRDefault="00AE4F9D" w:rsidP="00A67A08">
      <w:pPr>
        <w:spacing w:after="0" w:line="360" w:lineRule="auto"/>
        <w:rPr>
          <w:rFonts w:cstheme="minorHAnsi"/>
        </w:rPr>
      </w:pPr>
    </w:p>
    <w:p w14:paraId="79388951" w14:textId="0F5A806F" w:rsidR="0035246F" w:rsidRPr="00E54F4A" w:rsidRDefault="00AE4F9D" w:rsidP="00A67A08">
      <w:pPr>
        <w:pStyle w:val="NormalWeb"/>
        <w:spacing w:before="0" w:beforeAutospacing="0" w:after="0" w:afterAutospacing="0" w:line="360" w:lineRule="auto"/>
        <w:jc w:val="center"/>
        <w:rPr>
          <w:rFonts w:asciiTheme="minorHAnsi" w:hAnsiTheme="minorHAnsi" w:cstheme="minorHAnsi"/>
          <w:b/>
          <w:bCs/>
          <w:color w:val="242424"/>
          <w:sz w:val="22"/>
          <w:szCs w:val="22"/>
        </w:rPr>
      </w:pPr>
      <w:r w:rsidRPr="00E54F4A">
        <w:rPr>
          <w:rFonts w:asciiTheme="minorHAnsi" w:hAnsiTheme="minorHAnsi" w:cstheme="minorHAnsi"/>
          <w:b/>
          <w:bCs/>
          <w:color w:val="242424"/>
          <w:sz w:val="22"/>
          <w:szCs w:val="22"/>
        </w:rPr>
        <w:t>‘</w:t>
      </w:r>
      <w:r w:rsidR="0035246F" w:rsidRPr="00E54F4A">
        <w:rPr>
          <w:rFonts w:asciiTheme="minorHAnsi" w:hAnsiTheme="minorHAnsi" w:cstheme="minorHAnsi"/>
          <w:b/>
          <w:bCs/>
          <w:color w:val="242424"/>
          <w:sz w:val="22"/>
          <w:szCs w:val="22"/>
        </w:rPr>
        <w:t>On the Character of an Unborn Child: Three Excavated Texts on Embryology</w:t>
      </w:r>
      <w:r w:rsidRPr="00E54F4A">
        <w:rPr>
          <w:rFonts w:asciiTheme="minorHAnsi" w:hAnsiTheme="minorHAnsi" w:cstheme="minorHAnsi"/>
          <w:b/>
          <w:bCs/>
          <w:color w:val="242424"/>
          <w:sz w:val="22"/>
          <w:szCs w:val="22"/>
        </w:rPr>
        <w:t>’</w:t>
      </w:r>
    </w:p>
    <w:p w14:paraId="21A8BA00" w14:textId="1749CFA7" w:rsidR="0035246F" w:rsidRPr="00AE4F9D" w:rsidRDefault="0035246F" w:rsidP="00E54F4A">
      <w:pPr>
        <w:pStyle w:val="NormalWeb"/>
        <w:spacing w:before="0" w:beforeAutospacing="0" w:after="0" w:afterAutospacing="0" w:line="360" w:lineRule="auto"/>
        <w:jc w:val="center"/>
        <w:rPr>
          <w:rFonts w:asciiTheme="minorHAnsi" w:hAnsiTheme="minorHAnsi" w:cstheme="minorHAnsi"/>
          <w:color w:val="242424"/>
          <w:sz w:val="22"/>
          <w:szCs w:val="22"/>
        </w:rPr>
      </w:pPr>
      <w:r w:rsidRPr="00AE4F9D">
        <w:rPr>
          <w:rFonts w:asciiTheme="minorHAnsi" w:hAnsiTheme="minorHAnsi" w:cstheme="minorHAnsi"/>
          <w:color w:val="242424"/>
          <w:sz w:val="22"/>
          <w:szCs w:val="22"/>
        </w:rPr>
        <w:t xml:space="preserve">Lisa </w:t>
      </w:r>
      <w:proofErr w:type="spellStart"/>
      <w:r w:rsidRPr="00AE4F9D">
        <w:rPr>
          <w:rFonts w:asciiTheme="minorHAnsi" w:hAnsiTheme="minorHAnsi" w:cstheme="minorHAnsi"/>
          <w:color w:val="242424"/>
          <w:sz w:val="22"/>
          <w:szCs w:val="22"/>
        </w:rPr>
        <w:t>Raphals</w:t>
      </w:r>
      <w:proofErr w:type="spellEnd"/>
      <w:r w:rsidR="00AE4F9D">
        <w:rPr>
          <w:rFonts w:asciiTheme="minorHAnsi" w:hAnsiTheme="minorHAnsi" w:cstheme="minorHAnsi"/>
          <w:color w:val="242424"/>
          <w:sz w:val="22"/>
          <w:szCs w:val="22"/>
        </w:rPr>
        <w:t xml:space="preserve">, </w:t>
      </w:r>
      <w:r w:rsidRPr="00AE4F9D">
        <w:rPr>
          <w:rFonts w:asciiTheme="minorHAnsi" w:hAnsiTheme="minorHAnsi" w:cstheme="minorHAnsi"/>
          <w:color w:val="242424"/>
          <w:sz w:val="22"/>
          <w:szCs w:val="22"/>
        </w:rPr>
        <w:t>University of California Riverside</w:t>
      </w:r>
    </w:p>
    <w:p w14:paraId="60F44FD0" w14:textId="77777777" w:rsidR="0035246F" w:rsidRPr="00AE4F9D" w:rsidRDefault="0035246F" w:rsidP="00A67A08">
      <w:pPr>
        <w:pStyle w:val="NormalWeb"/>
        <w:spacing w:before="0" w:beforeAutospacing="0" w:after="0" w:afterAutospacing="0" w:line="360" w:lineRule="auto"/>
        <w:rPr>
          <w:rFonts w:asciiTheme="minorHAnsi" w:hAnsiTheme="minorHAnsi" w:cstheme="minorHAnsi"/>
          <w:color w:val="242424"/>
          <w:sz w:val="22"/>
          <w:szCs w:val="22"/>
        </w:rPr>
      </w:pPr>
      <w:bookmarkStart w:id="0" w:name="x_x_cite_ref-1"/>
      <w:bookmarkEnd w:id="0"/>
      <w:r w:rsidRPr="00AE4F9D">
        <w:rPr>
          <w:rFonts w:asciiTheme="minorHAnsi" w:hAnsiTheme="minorHAnsi" w:cstheme="minorHAnsi"/>
          <w:color w:val="242424"/>
          <w:sz w:val="22"/>
          <w:szCs w:val="22"/>
        </w:rPr>
        <w:t>This paper uses three sources from recently excavated Chinese texts to address three perspectives on the embryological roots of the character or fate of an unborn child, based on factors of time, space and nurture. Daybooks (</w:t>
      </w:r>
      <w:proofErr w:type="spellStart"/>
      <w:r w:rsidRPr="00AE4F9D">
        <w:rPr>
          <w:rFonts w:asciiTheme="minorHAnsi" w:hAnsiTheme="minorHAnsi" w:cstheme="minorHAnsi"/>
          <w:i/>
          <w:iCs/>
          <w:color w:val="242424"/>
          <w:sz w:val="22"/>
          <w:szCs w:val="22"/>
        </w:rPr>
        <w:t>rishu</w:t>
      </w:r>
      <w:proofErr w:type="spellEnd"/>
      <w:r w:rsidRPr="00AE4F9D">
        <w:rPr>
          <w:rFonts w:asciiTheme="minorHAnsi" w:hAnsiTheme="minorHAnsi" w:cstheme="minorHAnsi"/>
          <w:i/>
          <w:iCs/>
          <w:color w:val="242424"/>
          <w:sz w:val="22"/>
          <w:szCs w:val="22"/>
        </w:rPr>
        <w:t> </w:t>
      </w:r>
      <w:r w:rsidRPr="00AE4F9D">
        <w:rPr>
          <w:rFonts w:asciiTheme="minorHAnsi" w:eastAsia="PMingLiU" w:hAnsiTheme="minorHAnsi" w:cstheme="minorHAnsi"/>
          <w:color w:val="242424"/>
          <w:sz w:val="22"/>
          <w:szCs w:val="22"/>
          <w:bdr w:val="none" w:sz="0" w:space="0" w:color="auto" w:frame="1"/>
          <w:lang w:eastAsia="zh-CN"/>
        </w:rPr>
        <w:t>日書</w:t>
      </w:r>
      <w:r w:rsidRPr="00AE4F9D">
        <w:rPr>
          <w:rFonts w:asciiTheme="minorHAnsi" w:hAnsiTheme="minorHAnsi" w:cstheme="minorHAnsi"/>
          <w:color w:val="242424"/>
          <w:sz w:val="22"/>
          <w:szCs w:val="22"/>
        </w:rPr>
        <w:t xml:space="preserve">) excavated from </w:t>
      </w:r>
      <w:proofErr w:type="spellStart"/>
      <w:r w:rsidRPr="00AE4F9D">
        <w:rPr>
          <w:rFonts w:asciiTheme="minorHAnsi" w:hAnsiTheme="minorHAnsi" w:cstheme="minorHAnsi"/>
          <w:color w:val="242424"/>
          <w:sz w:val="22"/>
          <w:szCs w:val="22"/>
        </w:rPr>
        <w:t>Shuihudi</w:t>
      </w:r>
      <w:proofErr w:type="spellEnd"/>
      <w:r w:rsidRPr="00AE4F9D">
        <w:rPr>
          <w:rFonts w:asciiTheme="minorHAnsi" w:hAnsiTheme="minorHAnsi" w:cstheme="minorHAnsi"/>
          <w:color w:val="242424"/>
          <w:sz w:val="22"/>
          <w:szCs w:val="22"/>
        </w:rPr>
        <w:t> </w:t>
      </w:r>
      <w:r w:rsidRPr="00AE4F9D">
        <w:rPr>
          <w:rFonts w:asciiTheme="minorHAnsi" w:eastAsia="PMingLiU" w:hAnsiTheme="minorHAnsi" w:cstheme="minorHAnsi"/>
          <w:color w:val="242424"/>
          <w:sz w:val="22"/>
          <w:szCs w:val="22"/>
          <w:bdr w:val="none" w:sz="0" w:space="0" w:color="auto" w:frame="1"/>
          <w:lang w:eastAsia="zh-CN"/>
        </w:rPr>
        <w:t>睡虎地</w:t>
      </w:r>
      <w:r w:rsidRPr="00AE4F9D">
        <w:rPr>
          <w:rFonts w:asciiTheme="minorHAnsi" w:eastAsia="PMingLiU" w:hAnsiTheme="minorHAnsi" w:cstheme="minorHAnsi"/>
          <w:color w:val="242424"/>
          <w:sz w:val="22"/>
          <w:szCs w:val="22"/>
          <w:bdr w:val="none" w:sz="0" w:space="0" w:color="auto" w:frame="1"/>
          <w:lang w:eastAsia="zh-CN"/>
        </w:rPr>
        <w:t> </w:t>
      </w:r>
      <w:r w:rsidRPr="00AE4F9D">
        <w:rPr>
          <w:rFonts w:asciiTheme="minorHAnsi" w:hAnsiTheme="minorHAnsi" w:cstheme="minorHAnsi"/>
          <w:color w:val="242424"/>
          <w:sz w:val="22"/>
          <w:szCs w:val="22"/>
        </w:rPr>
        <w:t>(</w:t>
      </w:r>
      <w:proofErr w:type="spellStart"/>
      <w:r w:rsidRPr="00AE4F9D">
        <w:rPr>
          <w:rFonts w:asciiTheme="minorHAnsi" w:hAnsiTheme="minorHAnsi" w:cstheme="minorHAnsi"/>
          <w:color w:val="242424"/>
          <w:sz w:val="22"/>
          <w:szCs w:val="22"/>
        </w:rPr>
        <w:t>Yunmeng</w:t>
      </w:r>
      <w:proofErr w:type="spellEnd"/>
      <w:r w:rsidRPr="00AE4F9D">
        <w:rPr>
          <w:rFonts w:asciiTheme="minorHAnsi" w:hAnsiTheme="minorHAnsi" w:cstheme="minorHAnsi"/>
          <w:color w:val="242424"/>
          <w:sz w:val="22"/>
          <w:szCs w:val="22"/>
        </w:rPr>
        <w:t> </w:t>
      </w:r>
      <w:r w:rsidRPr="00AE4F9D">
        <w:rPr>
          <w:rFonts w:asciiTheme="minorHAnsi" w:eastAsia="PMingLiU" w:hAnsiTheme="minorHAnsi" w:cstheme="minorHAnsi"/>
          <w:color w:val="242424"/>
          <w:sz w:val="22"/>
          <w:szCs w:val="22"/>
          <w:bdr w:val="none" w:sz="0" w:space="0" w:color="auto" w:frame="1"/>
          <w:lang w:eastAsia="zh-CN"/>
        </w:rPr>
        <w:t>雲夢</w:t>
      </w:r>
      <w:r w:rsidRPr="00AE4F9D">
        <w:rPr>
          <w:rFonts w:asciiTheme="minorHAnsi" w:hAnsiTheme="minorHAnsi" w:cstheme="minorHAnsi"/>
          <w:color w:val="242424"/>
          <w:sz w:val="22"/>
          <w:szCs w:val="22"/>
        </w:rPr>
        <w:t>, 217 BCE) include two kinds of birth prognostication. One is a collection of incomplete and unsystematic predictions based on day (day-type, derived from the sexagenary cycle of ten Heaven “stems” and twelve Earth “branches”). In addition, two birth prognostication diagrams predict aspects of the character or fortunes of an unborn child based on the Earth branch at the time birth. Visually, the different “fates” are encoded in a diagram linking twelve different outcomes to twelve time periods and regions of the body. (There are two diagrams, one for a child born in fall or winter and another for a child born in spring or summer.)</w:t>
      </w:r>
    </w:p>
    <w:p w14:paraId="1FCD87DA" w14:textId="77777777" w:rsidR="00AE4F9D" w:rsidRDefault="0035246F" w:rsidP="00AE4F9D">
      <w:pPr>
        <w:pStyle w:val="NormalWeb"/>
        <w:spacing w:before="0" w:beforeAutospacing="0" w:after="0" w:afterAutospacing="0" w:line="360" w:lineRule="auto"/>
        <w:ind w:firstLine="720"/>
        <w:rPr>
          <w:rFonts w:asciiTheme="minorHAnsi" w:hAnsiTheme="minorHAnsi" w:cstheme="minorHAnsi"/>
          <w:color w:val="242424"/>
          <w:sz w:val="22"/>
          <w:szCs w:val="22"/>
        </w:rPr>
      </w:pPr>
      <w:r w:rsidRPr="00AE4F9D">
        <w:rPr>
          <w:rFonts w:asciiTheme="minorHAnsi" w:hAnsiTheme="minorHAnsi" w:cstheme="minorHAnsi"/>
          <w:color w:val="242424"/>
          <w:sz w:val="22"/>
          <w:szCs w:val="22"/>
        </w:rPr>
        <w:t>By contrast, the text “All Things Flow into Form” (</w:t>
      </w:r>
      <w:proofErr w:type="spellStart"/>
      <w:r w:rsidRPr="00AE4F9D">
        <w:rPr>
          <w:rFonts w:asciiTheme="minorHAnsi" w:hAnsiTheme="minorHAnsi" w:cstheme="minorHAnsi"/>
          <w:color w:val="242424"/>
          <w:sz w:val="22"/>
          <w:szCs w:val="22"/>
        </w:rPr>
        <w:t>Fanwu</w:t>
      </w:r>
      <w:proofErr w:type="spellEnd"/>
      <w:r w:rsidRPr="00AE4F9D">
        <w:rPr>
          <w:rFonts w:asciiTheme="minorHAnsi" w:hAnsiTheme="minorHAnsi" w:cstheme="minorHAnsi"/>
          <w:color w:val="242424"/>
          <w:sz w:val="22"/>
          <w:szCs w:val="22"/>
        </w:rPr>
        <w:t xml:space="preserve"> </w:t>
      </w:r>
      <w:proofErr w:type="spellStart"/>
      <w:r w:rsidRPr="00AE4F9D">
        <w:rPr>
          <w:rFonts w:asciiTheme="minorHAnsi" w:hAnsiTheme="minorHAnsi" w:cstheme="minorHAnsi"/>
          <w:color w:val="242424"/>
          <w:sz w:val="22"/>
          <w:szCs w:val="22"/>
        </w:rPr>
        <w:t>liu</w:t>
      </w:r>
      <w:proofErr w:type="spellEnd"/>
      <w:r w:rsidRPr="00AE4F9D">
        <w:rPr>
          <w:rFonts w:asciiTheme="minorHAnsi" w:hAnsiTheme="minorHAnsi" w:cstheme="minorHAnsi"/>
          <w:color w:val="242424"/>
          <w:sz w:val="22"/>
          <w:szCs w:val="22"/>
        </w:rPr>
        <w:t xml:space="preserve"> </w:t>
      </w:r>
      <w:proofErr w:type="spellStart"/>
      <w:r w:rsidRPr="00AE4F9D">
        <w:rPr>
          <w:rFonts w:asciiTheme="minorHAnsi" w:hAnsiTheme="minorHAnsi" w:cstheme="minorHAnsi"/>
          <w:color w:val="242424"/>
          <w:sz w:val="22"/>
          <w:szCs w:val="22"/>
        </w:rPr>
        <w:t>xing</w:t>
      </w:r>
      <w:proofErr w:type="spellEnd"/>
      <w:r w:rsidRPr="00AE4F9D">
        <w:rPr>
          <w:rFonts w:asciiTheme="minorHAnsi" w:hAnsiTheme="minorHAnsi" w:cstheme="minorHAnsi"/>
          <w:color w:val="242424"/>
          <w:sz w:val="22"/>
          <w:szCs w:val="22"/>
        </w:rPr>
        <w:t> </w:t>
      </w:r>
      <w:r w:rsidRPr="00AE4F9D">
        <w:rPr>
          <w:rFonts w:asciiTheme="minorHAnsi" w:eastAsia="PMingLiU" w:hAnsiTheme="minorHAnsi" w:cstheme="minorHAnsi"/>
          <w:color w:val="242424"/>
          <w:sz w:val="22"/>
          <w:szCs w:val="22"/>
          <w:bdr w:val="none" w:sz="0" w:space="0" w:color="auto" w:frame="1"/>
          <w:lang w:eastAsia="zh-CN"/>
        </w:rPr>
        <w:t>凡物流形</w:t>
      </w:r>
      <w:r w:rsidRPr="00AE4F9D">
        <w:rPr>
          <w:rFonts w:asciiTheme="minorHAnsi" w:hAnsiTheme="minorHAnsi" w:cstheme="minorHAnsi"/>
          <w:color w:val="242424"/>
          <w:sz w:val="22"/>
          <w:szCs w:val="22"/>
        </w:rPr>
        <w:t>) describes a cosmogonic spatial ontology of a child’s natal makeup based on factors provided by Heaven and Earth, which combine in the embryo. This is one of a group of bamboo texts purchased by the Shanghai Museum in 1994. (Its provenance is unknown, but it has been tentatively dated to 300-278 BCE.)</w:t>
      </w:r>
    </w:p>
    <w:p w14:paraId="17A6D926" w14:textId="0450C517" w:rsidR="0035246F" w:rsidRPr="00AE4F9D" w:rsidRDefault="00AE4F9D" w:rsidP="00AE4F9D">
      <w:pPr>
        <w:pStyle w:val="NormalWeb"/>
        <w:spacing w:before="0" w:beforeAutospacing="0" w:after="0" w:afterAutospacing="0" w:line="360" w:lineRule="auto"/>
        <w:ind w:firstLine="720"/>
        <w:rPr>
          <w:rFonts w:asciiTheme="minorHAnsi" w:hAnsiTheme="minorHAnsi" w:cstheme="minorHAnsi"/>
          <w:color w:val="242424"/>
          <w:sz w:val="22"/>
          <w:szCs w:val="22"/>
        </w:rPr>
      </w:pPr>
      <w:r w:rsidRPr="00AE4F9D">
        <w:rPr>
          <w:rFonts w:asciiTheme="minorHAnsi" w:hAnsiTheme="minorHAnsi" w:cstheme="minorHAnsi"/>
          <w:color w:val="242424"/>
          <w:sz w:val="22"/>
          <w:szCs w:val="22"/>
        </w:rPr>
        <w:t>Finally,</w:t>
      </w:r>
      <w:r w:rsidR="0035246F" w:rsidRPr="00AE4F9D">
        <w:rPr>
          <w:rFonts w:asciiTheme="minorHAnsi" w:hAnsiTheme="minorHAnsi" w:cstheme="minorHAnsi"/>
          <w:color w:val="242424"/>
          <w:sz w:val="22"/>
          <w:szCs w:val="22"/>
        </w:rPr>
        <w:t xml:space="preserve"> the “Book of the Generation of the </w:t>
      </w:r>
      <w:proofErr w:type="spellStart"/>
      <w:r w:rsidR="0035246F" w:rsidRPr="00AE4F9D">
        <w:rPr>
          <w:rFonts w:asciiTheme="minorHAnsi" w:hAnsiTheme="minorHAnsi" w:cstheme="minorHAnsi"/>
          <w:color w:val="242424"/>
          <w:sz w:val="22"/>
          <w:szCs w:val="22"/>
        </w:rPr>
        <w:t>Fetus</w:t>
      </w:r>
      <w:proofErr w:type="spellEnd"/>
      <w:r w:rsidR="0035246F" w:rsidRPr="00AE4F9D">
        <w:rPr>
          <w:rFonts w:asciiTheme="minorHAnsi" w:hAnsiTheme="minorHAnsi" w:cstheme="minorHAnsi"/>
          <w:color w:val="242424"/>
          <w:sz w:val="22"/>
          <w:szCs w:val="22"/>
        </w:rPr>
        <w:t>” (</w:t>
      </w:r>
      <w:proofErr w:type="spellStart"/>
      <w:r w:rsidR="0035246F" w:rsidRPr="00AE4F9D">
        <w:rPr>
          <w:rFonts w:asciiTheme="minorHAnsi" w:hAnsiTheme="minorHAnsi" w:cstheme="minorHAnsi"/>
          <w:i/>
          <w:iCs/>
          <w:color w:val="242424"/>
          <w:sz w:val="22"/>
          <w:szCs w:val="22"/>
        </w:rPr>
        <w:t>Taichan</w:t>
      </w:r>
      <w:proofErr w:type="spellEnd"/>
      <w:r w:rsidR="0035246F" w:rsidRPr="00AE4F9D">
        <w:rPr>
          <w:rFonts w:asciiTheme="minorHAnsi" w:hAnsiTheme="minorHAnsi" w:cstheme="minorHAnsi"/>
          <w:i/>
          <w:iCs/>
          <w:color w:val="242424"/>
          <w:sz w:val="22"/>
          <w:szCs w:val="22"/>
        </w:rPr>
        <w:t xml:space="preserve"> </w:t>
      </w:r>
      <w:proofErr w:type="spellStart"/>
      <w:r w:rsidR="0035246F" w:rsidRPr="00AE4F9D">
        <w:rPr>
          <w:rFonts w:asciiTheme="minorHAnsi" w:hAnsiTheme="minorHAnsi" w:cstheme="minorHAnsi"/>
          <w:i/>
          <w:iCs/>
          <w:color w:val="242424"/>
          <w:sz w:val="22"/>
          <w:szCs w:val="22"/>
        </w:rPr>
        <w:t>shu</w:t>
      </w:r>
      <w:proofErr w:type="spellEnd"/>
      <w:r w:rsidR="0035246F" w:rsidRPr="00AE4F9D">
        <w:rPr>
          <w:rFonts w:asciiTheme="minorHAnsi" w:hAnsiTheme="minorHAnsi" w:cstheme="minorHAnsi"/>
          <w:i/>
          <w:iCs/>
          <w:color w:val="242424"/>
          <w:sz w:val="22"/>
          <w:szCs w:val="22"/>
        </w:rPr>
        <w:t> </w:t>
      </w:r>
      <w:r w:rsidR="0035246F" w:rsidRPr="00AE4F9D">
        <w:rPr>
          <w:rFonts w:asciiTheme="minorHAnsi" w:eastAsia="PMingLiU" w:hAnsiTheme="minorHAnsi" w:cstheme="minorHAnsi"/>
          <w:color w:val="242424"/>
          <w:sz w:val="22"/>
          <w:szCs w:val="22"/>
          <w:bdr w:val="none" w:sz="0" w:space="0" w:color="auto" w:frame="1"/>
          <w:lang w:eastAsia="zh-CN"/>
        </w:rPr>
        <w:t>胎產書</w:t>
      </w:r>
      <w:r w:rsidR="0035246F" w:rsidRPr="00AE4F9D">
        <w:rPr>
          <w:rFonts w:asciiTheme="minorHAnsi" w:hAnsiTheme="minorHAnsi" w:cstheme="minorHAnsi"/>
          <w:color w:val="242424"/>
          <w:sz w:val="22"/>
          <w:szCs w:val="22"/>
        </w:rPr>
        <w:t xml:space="preserve">), excavated from </w:t>
      </w:r>
      <w:proofErr w:type="spellStart"/>
      <w:r w:rsidR="0035246F" w:rsidRPr="00AE4F9D">
        <w:rPr>
          <w:rFonts w:asciiTheme="minorHAnsi" w:hAnsiTheme="minorHAnsi" w:cstheme="minorHAnsi"/>
          <w:color w:val="242424"/>
          <w:sz w:val="22"/>
          <w:szCs w:val="22"/>
        </w:rPr>
        <w:t>Mawangdui</w:t>
      </w:r>
      <w:proofErr w:type="spellEnd"/>
      <w:r w:rsidR="0035246F" w:rsidRPr="00AE4F9D">
        <w:rPr>
          <w:rFonts w:asciiTheme="minorHAnsi" w:hAnsiTheme="minorHAnsi" w:cstheme="minorHAnsi"/>
          <w:color w:val="242424"/>
          <w:sz w:val="22"/>
          <w:szCs w:val="22"/>
        </w:rPr>
        <w:t> </w:t>
      </w:r>
      <w:r w:rsidR="0035246F" w:rsidRPr="00AE4F9D">
        <w:rPr>
          <w:rFonts w:asciiTheme="minorHAnsi" w:eastAsia="PMingLiU" w:hAnsiTheme="minorHAnsi" w:cstheme="minorHAnsi"/>
          <w:color w:val="242424"/>
          <w:sz w:val="22"/>
          <w:szCs w:val="22"/>
          <w:bdr w:val="none" w:sz="0" w:space="0" w:color="auto" w:frame="1"/>
          <w:lang w:eastAsia="zh-CN"/>
        </w:rPr>
        <w:t>馬王堆</w:t>
      </w:r>
      <w:r w:rsidR="0035246F" w:rsidRPr="00AE4F9D">
        <w:rPr>
          <w:rFonts w:asciiTheme="minorHAnsi" w:eastAsia="PMingLiU" w:hAnsiTheme="minorHAnsi" w:cstheme="minorHAnsi"/>
          <w:color w:val="242424"/>
          <w:sz w:val="22"/>
          <w:szCs w:val="22"/>
          <w:bdr w:val="none" w:sz="0" w:space="0" w:color="auto" w:frame="1"/>
          <w:lang w:eastAsia="zh-CN"/>
        </w:rPr>
        <w:t> </w:t>
      </w:r>
      <w:r w:rsidR="0035246F" w:rsidRPr="00AE4F9D">
        <w:rPr>
          <w:rFonts w:asciiTheme="minorHAnsi" w:hAnsiTheme="minorHAnsi" w:cstheme="minorHAnsi"/>
          <w:color w:val="242424"/>
          <w:sz w:val="22"/>
          <w:szCs w:val="22"/>
        </w:rPr>
        <w:t xml:space="preserve">(Changsha, </w:t>
      </w:r>
      <w:proofErr w:type="spellStart"/>
      <w:r w:rsidR="0035246F" w:rsidRPr="00AE4F9D">
        <w:rPr>
          <w:rFonts w:asciiTheme="minorHAnsi" w:hAnsiTheme="minorHAnsi" w:cstheme="minorHAnsi"/>
          <w:color w:val="242424"/>
          <w:sz w:val="22"/>
          <w:szCs w:val="22"/>
        </w:rPr>
        <w:t>Huunan</w:t>
      </w:r>
      <w:proofErr w:type="spellEnd"/>
      <w:r w:rsidR="0035246F" w:rsidRPr="00AE4F9D">
        <w:rPr>
          <w:rFonts w:asciiTheme="minorHAnsi" w:hAnsiTheme="minorHAnsi" w:cstheme="minorHAnsi"/>
          <w:color w:val="242424"/>
          <w:sz w:val="22"/>
          <w:szCs w:val="22"/>
        </w:rPr>
        <w:t xml:space="preserve">, 168 BCE) provides instruction on how to nurture an unborn child, including </w:t>
      </w:r>
      <w:proofErr w:type="spellStart"/>
      <w:r w:rsidR="0035246F" w:rsidRPr="00AE4F9D">
        <w:rPr>
          <w:rFonts w:asciiTheme="minorHAnsi" w:hAnsiTheme="minorHAnsi" w:cstheme="minorHAnsi"/>
          <w:color w:val="242424"/>
          <w:sz w:val="22"/>
          <w:szCs w:val="22"/>
        </w:rPr>
        <w:t>fetal</w:t>
      </w:r>
      <w:proofErr w:type="spellEnd"/>
      <w:r w:rsidR="0035246F" w:rsidRPr="00AE4F9D">
        <w:rPr>
          <w:rFonts w:asciiTheme="minorHAnsi" w:hAnsiTheme="minorHAnsi" w:cstheme="minorHAnsi"/>
          <w:color w:val="242424"/>
          <w:sz w:val="22"/>
          <w:szCs w:val="22"/>
        </w:rPr>
        <w:t xml:space="preserve"> instruction (</w:t>
      </w:r>
      <w:proofErr w:type="spellStart"/>
      <w:r w:rsidR="0035246F" w:rsidRPr="00AE4F9D">
        <w:rPr>
          <w:rFonts w:asciiTheme="minorHAnsi" w:hAnsiTheme="minorHAnsi" w:cstheme="minorHAnsi"/>
          <w:i/>
          <w:iCs/>
          <w:color w:val="242424"/>
          <w:sz w:val="22"/>
          <w:szCs w:val="22"/>
        </w:rPr>
        <w:t>taijiao</w:t>
      </w:r>
      <w:proofErr w:type="spellEnd"/>
      <w:r w:rsidR="0035246F" w:rsidRPr="00AE4F9D">
        <w:rPr>
          <w:rFonts w:asciiTheme="minorHAnsi" w:eastAsia="PMingLiU" w:hAnsiTheme="minorHAnsi" w:cstheme="minorHAnsi"/>
          <w:color w:val="242424"/>
          <w:sz w:val="22"/>
          <w:szCs w:val="22"/>
          <w:bdr w:val="none" w:sz="0" w:space="0" w:color="auto" w:frame="1"/>
          <w:lang w:eastAsia="zh-CN"/>
        </w:rPr>
        <w:t>胎教</w:t>
      </w:r>
      <w:r w:rsidR="0035246F" w:rsidRPr="00AE4F9D">
        <w:rPr>
          <w:rFonts w:asciiTheme="minorHAnsi" w:hAnsiTheme="minorHAnsi" w:cstheme="minorHAnsi"/>
          <w:color w:val="242424"/>
          <w:sz w:val="22"/>
          <w:szCs w:val="22"/>
        </w:rPr>
        <w:t xml:space="preserve">). It describes the gestation of the </w:t>
      </w:r>
      <w:proofErr w:type="spellStart"/>
      <w:r w:rsidR="0035246F" w:rsidRPr="00AE4F9D">
        <w:rPr>
          <w:rFonts w:asciiTheme="minorHAnsi" w:hAnsiTheme="minorHAnsi" w:cstheme="minorHAnsi"/>
          <w:color w:val="242424"/>
          <w:sz w:val="22"/>
          <w:szCs w:val="22"/>
        </w:rPr>
        <w:t>fetus</w:t>
      </w:r>
      <w:proofErr w:type="spellEnd"/>
      <w:r w:rsidR="0035246F" w:rsidRPr="00AE4F9D">
        <w:rPr>
          <w:rFonts w:asciiTheme="minorHAnsi" w:hAnsiTheme="minorHAnsi" w:cstheme="minorHAnsi"/>
          <w:color w:val="242424"/>
          <w:sz w:val="22"/>
          <w:szCs w:val="22"/>
        </w:rPr>
        <w:t xml:space="preserve">, and the factors during each that influence the child’s nature and </w:t>
      </w:r>
      <w:proofErr w:type="gramStart"/>
      <w:r w:rsidR="0035246F" w:rsidRPr="00AE4F9D">
        <w:rPr>
          <w:rFonts w:asciiTheme="minorHAnsi" w:hAnsiTheme="minorHAnsi" w:cstheme="minorHAnsi"/>
          <w:color w:val="242424"/>
          <w:sz w:val="22"/>
          <w:szCs w:val="22"/>
        </w:rPr>
        <w:t>character, and</w:t>
      </w:r>
      <w:proofErr w:type="gramEnd"/>
      <w:r w:rsidR="0035246F" w:rsidRPr="00AE4F9D">
        <w:rPr>
          <w:rFonts w:asciiTheme="minorHAnsi" w:hAnsiTheme="minorHAnsi" w:cstheme="minorHAnsi"/>
          <w:color w:val="242424"/>
          <w:sz w:val="22"/>
          <w:szCs w:val="22"/>
        </w:rPr>
        <w:t xml:space="preserve"> recommends foods for each stage of pregnancy.</w:t>
      </w:r>
    </w:p>
    <w:p w14:paraId="0C8AB654" w14:textId="52B73948" w:rsidR="0035246F" w:rsidRPr="00AE4F9D" w:rsidRDefault="0035246F" w:rsidP="00AE4F9D">
      <w:pPr>
        <w:spacing w:after="0" w:line="360" w:lineRule="auto"/>
        <w:rPr>
          <w:rFonts w:cstheme="minorHAnsi"/>
          <w:lang w:val="en-US"/>
        </w:rPr>
      </w:pPr>
    </w:p>
    <w:p w14:paraId="40816CA3" w14:textId="6CB8C5DC" w:rsidR="0035246F" w:rsidRPr="00E54F4A" w:rsidRDefault="00AE4F9D" w:rsidP="00AE4F9D">
      <w:pPr>
        <w:spacing w:after="0" w:line="360" w:lineRule="auto"/>
        <w:jc w:val="center"/>
        <w:rPr>
          <w:rFonts w:cstheme="minorHAnsi"/>
          <w:b/>
          <w:bCs/>
          <w:lang w:val="en-US"/>
        </w:rPr>
      </w:pPr>
      <w:r w:rsidRPr="00E54F4A">
        <w:rPr>
          <w:rFonts w:cstheme="minorHAnsi"/>
          <w:b/>
          <w:bCs/>
          <w:lang w:val="en-US"/>
        </w:rPr>
        <w:t>‘The Embryo in Ancient Egypt’</w:t>
      </w:r>
    </w:p>
    <w:p w14:paraId="403184ED" w14:textId="013754C6" w:rsidR="0035246F" w:rsidRPr="00AE4F9D" w:rsidRDefault="00AE4F9D" w:rsidP="00AE4F9D">
      <w:pPr>
        <w:spacing w:after="0" w:line="360" w:lineRule="auto"/>
        <w:jc w:val="center"/>
        <w:rPr>
          <w:rFonts w:cstheme="minorHAnsi"/>
          <w:lang w:val="en-US"/>
        </w:rPr>
      </w:pPr>
      <w:r>
        <w:rPr>
          <w:rFonts w:cstheme="minorHAnsi"/>
          <w:lang w:val="en-US"/>
        </w:rPr>
        <w:t xml:space="preserve">Cathie </w:t>
      </w:r>
      <w:proofErr w:type="spellStart"/>
      <w:r>
        <w:rPr>
          <w:rFonts w:cstheme="minorHAnsi"/>
          <w:lang w:val="en-US"/>
        </w:rPr>
        <w:t>Spieser</w:t>
      </w:r>
      <w:proofErr w:type="spellEnd"/>
      <w:r>
        <w:rPr>
          <w:rFonts w:cstheme="minorHAnsi"/>
          <w:lang w:val="en-US"/>
        </w:rPr>
        <w:t>, University of Fribourg</w:t>
      </w:r>
    </w:p>
    <w:p w14:paraId="46C55E86" w14:textId="4962D6D4" w:rsidR="0035246F" w:rsidRPr="00AE4F9D" w:rsidRDefault="0035246F" w:rsidP="00A67A08">
      <w:pPr>
        <w:spacing w:after="0" w:line="360" w:lineRule="auto"/>
        <w:rPr>
          <w:rFonts w:cstheme="minorHAnsi"/>
          <w:lang w:val="en-US"/>
        </w:rPr>
      </w:pPr>
      <w:r w:rsidRPr="00AE4F9D">
        <w:rPr>
          <w:rFonts w:cstheme="minorHAnsi"/>
          <w:lang w:val="gd-GB"/>
        </w:rPr>
        <w:t xml:space="preserve">The relationship of ancient </w:t>
      </w:r>
      <w:r w:rsidR="00D702DF">
        <w:rPr>
          <w:rFonts w:cstheme="minorHAnsi"/>
        </w:rPr>
        <w:t>E</w:t>
      </w:r>
      <w:r w:rsidRPr="00AE4F9D">
        <w:rPr>
          <w:rFonts w:cstheme="minorHAnsi"/>
          <w:lang w:val="gd-GB"/>
        </w:rPr>
        <w:t>gyptians to life from its embryonary stage was mostly expressed in religious and mythical sources. Among the theories, the conception of</w:t>
      </w:r>
      <w:r w:rsidR="00D702DF">
        <w:rPr>
          <w:rFonts w:cstheme="minorHAnsi"/>
        </w:rPr>
        <w:t xml:space="preserve"> the</w:t>
      </w:r>
      <w:r w:rsidRPr="00AE4F9D">
        <w:rPr>
          <w:rFonts w:cstheme="minorHAnsi"/>
          <w:lang w:val="gd-GB"/>
        </w:rPr>
        <w:t xml:space="preserve"> embryo as an egg was very present in cosmogonic texts, also in the concepts of kingship and in funerary beliefs where rebirth to a new form of life played a central role. To represent the mystery of life development and its perpetuation through the ages, the Egyptians imagined also a matrix vase called </w:t>
      </w:r>
      <w:r w:rsidRPr="00AE4F9D">
        <w:rPr>
          <w:rFonts w:cstheme="minorHAnsi"/>
          <w:i/>
          <w:iCs/>
          <w:lang w:val="gd-GB"/>
        </w:rPr>
        <w:t>qeheret</w:t>
      </w:r>
      <w:r w:rsidRPr="00AE4F9D">
        <w:rPr>
          <w:rFonts w:cstheme="minorHAnsi"/>
          <w:lang w:val="gd-GB"/>
        </w:rPr>
        <w:t xml:space="preserve">, personnified by a mother goddess which was related to the mythology of the potter god Khnoum shaping human beings on his potter wheel. This concept of mythical and religious nature, going back </w:t>
      </w:r>
      <w:r w:rsidRPr="00AE4F9D">
        <w:rPr>
          <w:rFonts w:cstheme="minorHAnsi"/>
          <w:lang w:val="gd-GB"/>
        </w:rPr>
        <w:lastRenderedPageBreak/>
        <w:t>to the Middle Kingdom, reminds</w:t>
      </w:r>
      <w:r w:rsidR="00D702DF">
        <w:rPr>
          <w:rFonts w:cstheme="minorHAnsi"/>
        </w:rPr>
        <w:t xml:space="preserve"> us</w:t>
      </w:r>
      <w:r w:rsidRPr="00AE4F9D">
        <w:rPr>
          <w:rFonts w:cstheme="minorHAnsi"/>
          <w:lang w:val="gd-GB"/>
        </w:rPr>
        <w:t xml:space="preserve"> nevertheless closely some </w:t>
      </w:r>
      <w:r w:rsidR="00D702DF">
        <w:rPr>
          <w:rFonts w:cstheme="minorHAnsi"/>
        </w:rPr>
        <w:t>G</w:t>
      </w:r>
      <w:r w:rsidRPr="00AE4F9D">
        <w:rPr>
          <w:rFonts w:cstheme="minorHAnsi"/>
          <w:lang w:val="gd-GB"/>
        </w:rPr>
        <w:t>reek theories about the matrix as a place  for the development of embryon</w:t>
      </w:r>
      <w:proofErr w:type="spellStart"/>
      <w:r w:rsidR="00D702DF">
        <w:rPr>
          <w:rFonts w:cstheme="minorHAnsi"/>
        </w:rPr>
        <w:t>ic</w:t>
      </w:r>
      <w:proofErr w:type="spellEnd"/>
      <w:r w:rsidRPr="00AE4F9D">
        <w:rPr>
          <w:rFonts w:cstheme="minorHAnsi"/>
          <w:lang w:val="gd-GB"/>
        </w:rPr>
        <w:t xml:space="preserve"> life.</w:t>
      </w:r>
    </w:p>
    <w:p w14:paraId="6F12CB2F" w14:textId="77777777" w:rsidR="0035246F" w:rsidRPr="00AE4F9D" w:rsidRDefault="0035246F" w:rsidP="00A67A08">
      <w:pPr>
        <w:spacing w:after="0" w:line="360" w:lineRule="auto"/>
        <w:rPr>
          <w:rFonts w:cstheme="minorHAnsi"/>
        </w:rPr>
      </w:pPr>
    </w:p>
    <w:p w14:paraId="0B9C041D" w14:textId="4AEE93C0" w:rsidR="00E54F4A" w:rsidRPr="00E54F4A" w:rsidRDefault="00E54F4A" w:rsidP="00E54F4A">
      <w:pPr>
        <w:shd w:val="clear" w:color="auto" w:fill="FFFFFF"/>
        <w:spacing w:after="0" w:line="360" w:lineRule="auto"/>
        <w:jc w:val="center"/>
        <w:textAlignment w:val="baseline"/>
        <w:rPr>
          <w:rFonts w:eastAsia="Times New Roman" w:cstheme="minorHAnsi"/>
          <w:b/>
          <w:bCs/>
          <w:color w:val="000000"/>
          <w:lang w:eastAsia="en-GB"/>
        </w:rPr>
      </w:pPr>
      <w:r w:rsidRPr="00E54F4A">
        <w:rPr>
          <w:rFonts w:eastAsia="Times New Roman" w:cstheme="minorHAnsi"/>
          <w:b/>
          <w:bCs/>
          <w:color w:val="000000"/>
          <w:lang w:eastAsia="en-GB"/>
        </w:rPr>
        <w:t>‘</w:t>
      </w:r>
      <w:r w:rsidRPr="0035246F">
        <w:rPr>
          <w:rFonts w:eastAsia="Times New Roman" w:cstheme="minorHAnsi"/>
          <w:b/>
          <w:bCs/>
          <w:color w:val="000000"/>
          <w:lang w:eastAsia="en-GB"/>
        </w:rPr>
        <w:t xml:space="preserve">From Parmenides to Democritus: Presocratic </w:t>
      </w:r>
      <w:r w:rsidR="003E5CDA">
        <w:rPr>
          <w:rFonts w:eastAsia="Times New Roman" w:cstheme="minorHAnsi"/>
          <w:b/>
          <w:bCs/>
          <w:color w:val="000000"/>
          <w:lang w:eastAsia="en-GB"/>
        </w:rPr>
        <w:t>E</w:t>
      </w:r>
      <w:r w:rsidRPr="0035246F">
        <w:rPr>
          <w:rFonts w:eastAsia="Times New Roman" w:cstheme="minorHAnsi"/>
          <w:b/>
          <w:bCs/>
          <w:color w:val="000000"/>
          <w:lang w:eastAsia="en-GB"/>
        </w:rPr>
        <w:t xml:space="preserve">mbryological </w:t>
      </w:r>
      <w:r w:rsidR="003E5CDA">
        <w:rPr>
          <w:rFonts w:eastAsia="Times New Roman" w:cstheme="minorHAnsi"/>
          <w:b/>
          <w:bCs/>
          <w:color w:val="000000"/>
          <w:lang w:eastAsia="en-GB"/>
        </w:rPr>
        <w:t>A</w:t>
      </w:r>
      <w:r w:rsidRPr="0035246F">
        <w:rPr>
          <w:rFonts w:eastAsia="Times New Roman" w:cstheme="minorHAnsi"/>
          <w:b/>
          <w:bCs/>
          <w:color w:val="000000"/>
          <w:lang w:eastAsia="en-GB"/>
        </w:rPr>
        <w:t>rguments</w:t>
      </w:r>
      <w:r w:rsidRPr="00E54F4A">
        <w:rPr>
          <w:rFonts w:eastAsia="Times New Roman" w:cstheme="minorHAnsi"/>
          <w:b/>
          <w:bCs/>
          <w:color w:val="000000"/>
          <w:lang w:eastAsia="en-GB"/>
        </w:rPr>
        <w:t>’</w:t>
      </w:r>
    </w:p>
    <w:p w14:paraId="7B567D76" w14:textId="77777777" w:rsidR="00E54F4A" w:rsidRPr="0035246F" w:rsidRDefault="00E54F4A" w:rsidP="00E54F4A">
      <w:pPr>
        <w:shd w:val="clear" w:color="auto" w:fill="FFFFFF"/>
        <w:spacing w:after="0" w:line="360" w:lineRule="auto"/>
        <w:jc w:val="center"/>
        <w:textAlignment w:val="baseline"/>
        <w:rPr>
          <w:rFonts w:eastAsia="Times New Roman" w:cstheme="minorHAnsi"/>
          <w:color w:val="000000"/>
          <w:lang w:eastAsia="en-GB"/>
        </w:rPr>
      </w:pPr>
      <w:r>
        <w:rPr>
          <w:rFonts w:eastAsia="Times New Roman" w:cstheme="minorHAnsi"/>
          <w:color w:val="000000"/>
          <w:lang w:eastAsia="en-GB"/>
        </w:rPr>
        <w:t>Caterina Pello, Geneva</w:t>
      </w:r>
    </w:p>
    <w:p w14:paraId="40180929" w14:textId="77777777" w:rsidR="00E54F4A" w:rsidRPr="0035246F" w:rsidRDefault="00E54F4A" w:rsidP="00E54F4A">
      <w:pPr>
        <w:shd w:val="clear" w:color="auto" w:fill="FFFFFF"/>
        <w:spacing w:after="0" w:line="360" w:lineRule="auto"/>
        <w:rPr>
          <w:rFonts w:eastAsia="Times New Roman" w:cstheme="minorHAnsi"/>
          <w:color w:val="424242"/>
          <w:lang w:eastAsia="en-GB"/>
        </w:rPr>
      </w:pPr>
      <w:r w:rsidRPr="0035246F">
        <w:rPr>
          <w:rFonts w:eastAsia="Times New Roman" w:cstheme="minorHAnsi"/>
          <w:color w:val="000000"/>
          <w:bdr w:val="none" w:sz="0" w:space="0" w:color="auto" w:frame="1"/>
          <w:lang w:eastAsia="en-GB"/>
        </w:rPr>
        <w:t>This paper focuses on the Presocratic theories of heredity, sex differentiation and determination, and on the principles, the evidence, and the beliefs that inspired such views. Specifically, the purpose is to compare the argumentative strategies in Parmenides’ poem with the Atomists. I show that both Parmenides and Democritus combined traditional beliefs, theoretical deductions, and empirical observations to answer the question of how animals are born and then reproduce and why some animals are born female and others male. The wider implications of this study are twofold. First, while Parmenides is traditionally considered to be the father of ancient logic and the founder of the deductive method, this paper contributes to recent studies showing that he took seriously, and occasionally resorted to, empirical observations. Furthermore, scholars agree that the Atomists are among the thinkers who respond to the Eleatic challenge trying to account for the natural world. Possibly, Leucippus and Democritus did so most successfully. However, thus far, the focus has been on the relationship, influence, and similarities between Parmenides’ and the atomist general theory of first causes and principles. Not enough attention has been paid to possible links between their views about specific natural phenomena, such as the generation of animals. This paper plans to fill this gap.</w:t>
      </w:r>
    </w:p>
    <w:p w14:paraId="752435F2" w14:textId="77777777" w:rsidR="00E54F4A" w:rsidRPr="00AE4F9D" w:rsidRDefault="00E54F4A" w:rsidP="00E54F4A">
      <w:pPr>
        <w:spacing w:after="0" w:line="360" w:lineRule="auto"/>
        <w:rPr>
          <w:rFonts w:cstheme="minorHAnsi"/>
        </w:rPr>
      </w:pPr>
    </w:p>
    <w:p w14:paraId="09366CC5" w14:textId="77777777" w:rsidR="00E54F4A" w:rsidRPr="00AE4F9D" w:rsidRDefault="00E54F4A" w:rsidP="00E54F4A">
      <w:pPr>
        <w:spacing w:after="0" w:line="360" w:lineRule="auto"/>
        <w:jc w:val="center"/>
        <w:rPr>
          <w:rFonts w:cstheme="minorHAnsi"/>
          <w:b/>
          <w:bCs/>
        </w:rPr>
      </w:pPr>
      <w:r>
        <w:rPr>
          <w:rFonts w:cstheme="minorHAnsi"/>
          <w:b/>
          <w:bCs/>
        </w:rPr>
        <w:t>‘</w:t>
      </w:r>
      <w:r w:rsidRPr="00AE4F9D">
        <w:rPr>
          <w:rFonts w:cstheme="minorHAnsi"/>
          <w:b/>
          <w:bCs/>
        </w:rPr>
        <w:t>From Cucumbers to Wool: Analogies in Ancient Greek Embryology</w:t>
      </w:r>
      <w:r>
        <w:rPr>
          <w:rFonts w:cstheme="minorHAnsi"/>
          <w:b/>
          <w:bCs/>
        </w:rPr>
        <w:t>’</w:t>
      </w:r>
    </w:p>
    <w:p w14:paraId="07F76BC1" w14:textId="77777777" w:rsidR="00E54F4A" w:rsidRPr="00AE4F9D" w:rsidRDefault="00E54F4A" w:rsidP="00E54F4A">
      <w:pPr>
        <w:spacing w:after="0" w:line="360" w:lineRule="auto"/>
        <w:jc w:val="center"/>
        <w:rPr>
          <w:rFonts w:cstheme="minorHAnsi"/>
        </w:rPr>
      </w:pPr>
      <w:r w:rsidRPr="00AE4F9D">
        <w:rPr>
          <w:rFonts w:cstheme="minorHAnsi"/>
        </w:rPr>
        <w:t xml:space="preserve">Nathasja </w:t>
      </w:r>
      <w:proofErr w:type="spellStart"/>
      <w:r w:rsidRPr="00AE4F9D">
        <w:rPr>
          <w:rFonts w:cstheme="minorHAnsi"/>
        </w:rPr>
        <w:t>Roggo</w:t>
      </w:r>
      <w:proofErr w:type="spellEnd"/>
      <w:r w:rsidRPr="00AE4F9D">
        <w:rPr>
          <w:rFonts w:cstheme="minorHAnsi"/>
        </w:rPr>
        <w:t xml:space="preserve">-van </w:t>
      </w:r>
      <w:proofErr w:type="spellStart"/>
      <w:r w:rsidRPr="00AE4F9D">
        <w:rPr>
          <w:rFonts w:cstheme="minorHAnsi"/>
        </w:rPr>
        <w:t>Liujn</w:t>
      </w:r>
      <w:proofErr w:type="spellEnd"/>
      <w:r>
        <w:rPr>
          <w:rFonts w:cstheme="minorHAnsi"/>
        </w:rPr>
        <w:t>, Mainz</w:t>
      </w:r>
    </w:p>
    <w:p w14:paraId="39ED88B4" w14:textId="77777777" w:rsidR="00E54F4A" w:rsidRPr="00AE4F9D" w:rsidRDefault="00E54F4A" w:rsidP="00E54F4A">
      <w:pPr>
        <w:spacing w:after="0" w:line="360" w:lineRule="auto"/>
        <w:rPr>
          <w:rFonts w:cstheme="minorHAnsi"/>
        </w:rPr>
      </w:pPr>
      <w:r w:rsidRPr="00AE4F9D">
        <w:rPr>
          <w:rFonts w:cstheme="minorHAnsi"/>
        </w:rPr>
        <w:t xml:space="preserve">This paper presents an exploration of the multifaceted functions that analogies fulfil in ancient Greek embryology, with a particular emphasis on the Hippocratic treatises </w:t>
      </w:r>
      <w:r w:rsidRPr="00AE4F9D">
        <w:rPr>
          <w:rFonts w:cstheme="minorHAnsi"/>
          <w:i/>
          <w:iCs/>
        </w:rPr>
        <w:t>On Diseases of Women I</w:t>
      </w:r>
      <w:r w:rsidRPr="00AE4F9D">
        <w:rPr>
          <w:rFonts w:cstheme="minorHAnsi"/>
        </w:rPr>
        <w:t xml:space="preserve"> and </w:t>
      </w:r>
      <w:r w:rsidRPr="00AE4F9D">
        <w:rPr>
          <w:rFonts w:cstheme="minorHAnsi"/>
          <w:i/>
          <w:iCs/>
        </w:rPr>
        <w:t>On Generation/On the Nature of the Child</w:t>
      </w:r>
      <w:r w:rsidRPr="00AE4F9D">
        <w:rPr>
          <w:rFonts w:cstheme="minorHAnsi"/>
        </w:rPr>
        <w:t>.</w:t>
      </w:r>
    </w:p>
    <w:p w14:paraId="68A24711" w14:textId="77777777" w:rsidR="00E54F4A" w:rsidRPr="00AE4F9D" w:rsidRDefault="00E54F4A" w:rsidP="00E54F4A">
      <w:pPr>
        <w:spacing w:after="0" w:line="360" w:lineRule="auto"/>
        <w:ind w:firstLine="720"/>
        <w:rPr>
          <w:rFonts w:cstheme="minorHAnsi"/>
        </w:rPr>
      </w:pPr>
      <w:r w:rsidRPr="00AE4F9D">
        <w:rPr>
          <w:rFonts w:cstheme="minorHAnsi"/>
        </w:rPr>
        <w:t xml:space="preserve">One key function of analogies is their ability to demonstrate, illustrate, or explain elements of an embryological theory. This can either be a general principle, such as that the available space determines the size of the fruit, whether that’s a cucumber in a pot or an embryo in the uterus (Hippocrates, </w:t>
      </w:r>
      <w:r w:rsidRPr="00AE4F9D">
        <w:rPr>
          <w:rFonts w:cstheme="minorHAnsi"/>
          <w:i/>
          <w:iCs/>
        </w:rPr>
        <w:t>On Generation</w:t>
      </w:r>
      <w:r w:rsidRPr="00AE4F9D">
        <w:rPr>
          <w:rFonts w:cstheme="minorHAnsi"/>
        </w:rPr>
        <w:t xml:space="preserve"> 9), or a more specific cluster of properties which the thinker regards as relevantly similar, for example in the comparison between mixing wax and fat together and the embryonic gender from a mixture of male and female seed in </w:t>
      </w:r>
      <w:r w:rsidRPr="00AE4F9D">
        <w:rPr>
          <w:rFonts w:cstheme="minorHAnsi"/>
          <w:i/>
          <w:iCs/>
        </w:rPr>
        <w:t>On Generation</w:t>
      </w:r>
      <w:r w:rsidRPr="00AE4F9D">
        <w:rPr>
          <w:rFonts w:cstheme="minorHAnsi"/>
        </w:rPr>
        <w:t xml:space="preserve"> 6.</w:t>
      </w:r>
    </w:p>
    <w:p w14:paraId="348D43AC" w14:textId="77777777" w:rsidR="00E54F4A" w:rsidRPr="00AE4F9D" w:rsidRDefault="00E54F4A" w:rsidP="00E54F4A">
      <w:pPr>
        <w:spacing w:after="0" w:line="360" w:lineRule="auto"/>
        <w:ind w:firstLine="720"/>
        <w:rPr>
          <w:rFonts w:cstheme="minorHAnsi"/>
        </w:rPr>
      </w:pPr>
      <w:r w:rsidRPr="00AE4F9D">
        <w:rPr>
          <w:rFonts w:cstheme="minorHAnsi"/>
        </w:rPr>
        <w:t xml:space="preserve">Additionally, analogy plays a role in constructing and reproducing societal gender ideologies; when the Hippocratic author of </w:t>
      </w:r>
      <w:r w:rsidRPr="00AE4F9D">
        <w:rPr>
          <w:rFonts w:cstheme="minorHAnsi"/>
          <w:i/>
          <w:iCs/>
        </w:rPr>
        <w:t>On Diseases of Women 1</w:t>
      </w:r>
      <w:r w:rsidRPr="00AE4F9D">
        <w:rPr>
          <w:rFonts w:cstheme="minorHAnsi"/>
        </w:rPr>
        <w:t xml:space="preserve"> compares male flesh to a woollen garment </w:t>
      </w:r>
      <w:r w:rsidRPr="00AE4F9D">
        <w:rPr>
          <w:rFonts w:cstheme="minorHAnsi"/>
        </w:rPr>
        <w:lastRenderedPageBreak/>
        <w:t>and female flesh to raw flocks of wool, he implies the inferiority of women by suggesting their lack of the finalising production stage compared to men.</w:t>
      </w:r>
    </w:p>
    <w:p w14:paraId="2A69F7ED" w14:textId="77777777" w:rsidR="00E54F4A" w:rsidRPr="00AE4F9D" w:rsidRDefault="00E54F4A" w:rsidP="00E54F4A">
      <w:pPr>
        <w:spacing w:after="0" w:line="360" w:lineRule="auto"/>
        <w:ind w:firstLine="720"/>
        <w:rPr>
          <w:rFonts w:cstheme="minorHAnsi"/>
        </w:rPr>
      </w:pPr>
      <w:r w:rsidRPr="00AE4F9D">
        <w:rPr>
          <w:rFonts w:cstheme="minorHAnsi"/>
        </w:rPr>
        <w:t xml:space="preserve">Moreover, analogies form a possibility to show one’s inventiveness as a theorist: when instead of using a well-known source domain, like baking bread, a thinker creates an experimental source domain like the pipe-bladder construction in Hippocrates, </w:t>
      </w:r>
      <w:r w:rsidRPr="00AE4F9D">
        <w:rPr>
          <w:rFonts w:cstheme="minorHAnsi"/>
          <w:i/>
          <w:iCs/>
        </w:rPr>
        <w:t>On the Nature of the Child</w:t>
      </w:r>
      <w:r w:rsidRPr="00AE4F9D">
        <w:rPr>
          <w:rFonts w:cstheme="minorHAnsi"/>
        </w:rPr>
        <w:t xml:space="preserve"> 6, the unfamiliarity with the source domain can impress the audience, persuading them by originality, or challenge them to replicate the source domain, seeing for themselves the process described by the thinker.</w:t>
      </w:r>
    </w:p>
    <w:p w14:paraId="3E58FBCA" w14:textId="77777777" w:rsidR="00E54F4A" w:rsidRPr="00AE4F9D" w:rsidRDefault="00E54F4A" w:rsidP="00E54F4A">
      <w:pPr>
        <w:spacing w:after="0" w:line="360" w:lineRule="auto"/>
        <w:ind w:firstLine="720"/>
        <w:rPr>
          <w:rFonts w:cstheme="minorHAnsi"/>
        </w:rPr>
      </w:pPr>
      <w:r w:rsidRPr="00AE4F9D">
        <w:rPr>
          <w:rFonts w:cstheme="minorHAnsi"/>
        </w:rPr>
        <w:t xml:space="preserve">Finally, the dynamic life of analogies provides an avenue for establishing authority and claiming status. For example, Galen modifies a Hippocratic comparison with the growth of a tree, shifting the target domain from bones to veins (compare Hippocrates, On the Nature of the Child 8 with Galen, </w:t>
      </w:r>
      <w:r w:rsidRPr="00AE4F9D">
        <w:rPr>
          <w:rFonts w:cstheme="minorHAnsi"/>
          <w:i/>
          <w:iCs/>
        </w:rPr>
        <w:t>On the Formation of the Foetus</w:t>
      </w:r>
      <w:r w:rsidRPr="00AE4F9D">
        <w:rPr>
          <w:rFonts w:cstheme="minorHAnsi"/>
        </w:rPr>
        <w:t xml:space="preserve"> </w:t>
      </w:r>
      <w:r w:rsidRPr="00AE4F9D">
        <w:rPr>
          <w:rFonts w:cstheme="minorHAnsi"/>
          <w:i/>
          <w:iCs/>
        </w:rPr>
        <w:t>2</w:t>
      </w:r>
      <w:r w:rsidRPr="00AE4F9D">
        <w:rPr>
          <w:rFonts w:cstheme="minorHAnsi"/>
        </w:rPr>
        <w:t>). By leveraging the status of the well-known Hippocratic analogy, Galen enhances the credibility of his own theory as well as solidifies his own reputation as an embryological theorist.</w:t>
      </w:r>
    </w:p>
    <w:p w14:paraId="76C0532A" w14:textId="77777777" w:rsidR="00E54F4A" w:rsidRDefault="00E54F4A" w:rsidP="00E54F4A">
      <w:pPr>
        <w:spacing w:after="0" w:line="360" w:lineRule="auto"/>
        <w:ind w:firstLine="720"/>
        <w:rPr>
          <w:rFonts w:cstheme="minorHAnsi"/>
        </w:rPr>
      </w:pPr>
      <w:r w:rsidRPr="00AE4F9D">
        <w:rPr>
          <w:rFonts w:cstheme="minorHAnsi"/>
        </w:rPr>
        <w:t xml:space="preserve">In short, analogies serve a myriad of functions in ancient Greek embryology, warranting a detailed examination of their roles and implications. </w:t>
      </w:r>
    </w:p>
    <w:p w14:paraId="4B4369D8" w14:textId="77777777" w:rsidR="00E54F4A" w:rsidRDefault="00E54F4A" w:rsidP="00E54F4A">
      <w:pPr>
        <w:spacing w:after="0" w:line="360" w:lineRule="auto"/>
        <w:ind w:firstLine="720"/>
        <w:rPr>
          <w:rFonts w:cstheme="minorHAnsi"/>
        </w:rPr>
      </w:pPr>
    </w:p>
    <w:p w14:paraId="74405969" w14:textId="362BD701" w:rsidR="00E54F4A" w:rsidRPr="00E54F4A" w:rsidRDefault="00E54F4A" w:rsidP="00E54F4A">
      <w:pPr>
        <w:pStyle w:val="NormalWeb"/>
        <w:spacing w:before="0" w:beforeAutospacing="0" w:after="0" w:afterAutospacing="0" w:line="360" w:lineRule="auto"/>
        <w:jc w:val="center"/>
        <w:rPr>
          <w:rFonts w:asciiTheme="minorHAnsi" w:hAnsiTheme="minorHAnsi" w:cstheme="minorHAnsi"/>
          <w:b/>
          <w:bCs/>
          <w:color w:val="000000"/>
          <w:sz w:val="22"/>
          <w:szCs w:val="22"/>
        </w:rPr>
      </w:pPr>
      <w:r w:rsidRPr="00E54F4A">
        <w:rPr>
          <w:rFonts w:asciiTheme="minorHAnsi" w:hAnsiTheme="minorHAnsi" w:cstheme="minorHAnsi"/>
          <w:b/>
          <w:bCs/>
          <w:i/>
          <w:iCs/>
          <w:color w:val="000000"/>
          <w:sz w:val="22"/>
          <w:szCs w:val="22"/>
        </w:rPr>
        <w:t>‘</w:t>
      </w:r>
      <w:proofErr w:type="spellStart"/>
      <w:r w:rsidRPr="00E54F4A">
        <w:rPr>
          <w:rFonts w:asciiTheme="minorHAnsi" w:hAnsiTheme="minorHAnsi" w:cstheme="minorHAnsi"/>
          <w:b/>
          <w:bCs/>
          <w:i/>
          <w:iCs/>
          <w:color w:val="000000"/>
          <w:sz w:val="22"/>
          <w:szCs w:val="22"/>
        </w:rPr>
        <w:t>Terpsis</w:t>
      </w:r>
      <w:proofErr w:type="spellEnd"/>
      <w:r w:rsidRPr="00E54F4A">
        <w:rPr>
          <w:rFonts w:asciiTheme="minorHAnsi" w:hAnsiTheme="minorHAnsi" w:cstheme="minorHAnsi"/>
          <w:b/>
          <w:bCs/>
          <w:color w:val="000000"/>
          <w:sz w:val="22"/>
          <w:szCs w:val="22"/>
        </w:rPr>
        <w:t xml:space="preserve"> and </w:t>
      </w:r>
      <w:proofErr w:type="spellStart"/>
      <w:r w:rsidR="003E5CDA">
        <w:rPr>
          <w:rFonts w:asciiTheme="minorHAnsi" w:hAnsiTheme="minorHAnsi" w:cstheme="minorHAnsi"/>
          <w:b/>
          <w:bCs/>
          <w:i/>
          <w:iCs/>
          <w:color w:val="000000"/>
          <w:sz w:val="22"/>
          <w:szCs w:val="22"/>
        </w:rPr>
        <w:t>A</w:t>
      </w:r>
      <w:r w:rsidRPr="00E54F4A">
        <w:rPr>
          <w:rFonts w:asciiTheme="minorHAnsi" w:hAnsiTheme="minorHAnsi" w:cstheme="minorHAnsi"/>
          <w:b/>
          <w:bCs/>
          <w:i/>
          <w:iCs/>
          <w:color w:val="000000"/>
          <w:sz w:val="22"/>
          <w:szCs w:val="22"/>
        </w:rPr>
        <w:t>kribeia</w:t>
      </w:r>
      <w:proofErr w:type="spellEnd"/>
      <w:r w:rsidRPr="00E54F4A">
        <w:rPr>
          <w:rFonts w:asciiTheme="minorHAnsi" w:hAnsiTheme="minorHAnsi" w:cstheme="minorHAnsi"/>
          <w:b/>
          <w:bCs/>
          <w:color w:val="000000"/>
          <w:sz w:val="22"/>
          <w:szCs w:val="22"/>
        </w:rPr>
        <w:t xml:space="preserve"> in Hippocratic </w:t>
      </w:r>
      <w:r w:rsidR="003E5CDA">
        <w:rPr>
          <w:rFonts w:asciiTheme="minorHAnsi" w:hAnsiTheme="minorHAnsi" w:cstheme="minorHAnsi"/>
          <w:b/>
          <w:bCs/>
          <w:color w:val="000000"/>
          <w:sz w:val="22"/>
          <w:szCs w:val="22"/>
        </w:rPr>
        <w:t>E</w:t>
      </w:r>
      <w:r w:rsidRPr="00E54F4A">
        <w:rPr>
          <w:rFonts w:asciiTheme="minorHAnsi" w:hAnsiTheme="minorHAnsi" w:cstheme="minorHAnsi"/>
          <w:b/>
          <w:bCs/>
          <w:color w:val="000000"/>
          <w:sz w:val="22"/>
          <w:szCs w:val="22"/>
        </w:rPr>
        <w:t>mbryology: The story of the seven-day foetus’</w:t>
      </w:r>
    </w:p>
    <w:p w14:paraId="63B2F818" w14:textId="77777777" w:rsidR="00E54F4A" w:rsidRPr="00AE4F9D" w:rsidRDefault="00E54F4A" w:rsidP="00E54F4A">
      <w:pPr>
        <w:pStyle w:val="NormalWeb"/>
        <w:spacing w:before="0" w:beforeAutospacing="0" w:after="0" w:afterAutospacing="0"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 xml:space="preserve">George </w:t>
      </w:r>
      <w:proofErr w:type="spellStart"/>
      <w:r>
        <w:rPr>
          <w:rFonts w:asciiTheme="minorHAnsi" w:hAnsiTheme="minorHAnsi" w:cstheme="minorHAnsi"/>
          <w:color w:val="000000"/>
          <w:sz w:val="22"/>
          <w:szCs w:val="22"/>
        </w:rPr>
        <w:t>Kazantzidis</w:t>
      </w:r>
      <w:proofErr w:type="spellEnd"/>
      <w:r>
        <w:rPr>
          <w:rFonts w:asciiTheme="minorHAnsi" w:hAnsiTheme="minorHAnsi" w:cstheme="minorHAnsi"/>
          <w:color w:val="000000"/>
          <w:sz w:val="22"/>
          <w:szCs w:val="22"/>
        </w:rPr>
        <w:t>, Patras</w:t>
      </w:r>
    </w:p>
    <w:p w14:paraId="63E4A0BC" w14:textId="77777777" w:rsidR="00E54F4A" w:rsidRPr="00AE4F9D" w:rsidRDefault="00E54F4A" w:rsidP="00E54F4A">
      <w:pPr>
        <w:pStyle w:val="NormalWeb"/>
        <w:spacing w:before="0" w:beforeAutospacing="0" w:after="0" w:afterAutospacing="0" w:line="360" w:lineRule="auto"/>
        <w:rPr>
          <w:rFonts w:asciiTheme="minorHAnsi" w:hAnsiTheme="minorHAnsi" w:cstheme="minorHAnsi"/>
          <w:color w:val="000000"/>
          <w:sz w:val="22"/>
          <w:szCs w:val="22"/>
        </w:rPr>
      </w:pPr>
      <w:r w:rsidRPr="00AE4F9D">
        <w:rPr>
          <w:rFonts w:asciiTheme="minorHAnsi" w:hAnsiTheme="minorHAnsi" w:cstheme="minorHAnsi"/>
          <w:color w:val="000000"/>
          <w:sz w:val="22"/>
          <w:szCs w:val="22"/>
        </w:rPr>
        <w:t>Hippocratic embryology presents us with an incredibly rich repository of marvellous notions and extraordinary ideas. In this paper I will focus my attention on [</w:t>
      </w:r>
      <w:proofErr w:type="spellStart"/>
      <w:r w:rsidRPr="00AE4F9D">
        <w:rPr>
          <w:rFonts w:asciiTheme="minorHAnsi" w:hAnsiTheme="minorHAnsi" w:cstheme="minorHAnsi"/>
          <w:color w:val="000000"/>
          <w:sz w:val="22"/>
          <w:szCs w:val="22"/>
        </w:rPr>
        <w:t>Hipp</w:t>
      </w:r>
      <w:proofErr w:type="spellEnd"/>
      <w:r w:rsidRPr="00AE4F9D">
        <w:rPr>
          <w:rFonts w:asciiTheme="minorHAnsi" w:hAnsiTheme="minorHAnsi" w:cstheme="minorHAnsi"/>
          <w:color w:val="000000"/>
          <w:sz w:val="22"/>
          <w:szCs w:val="22"/>
        </w:rPr>
        <w:t xml:space="preserve">.] </w:t>
      </w:r>
      <w:r w:rsidRPr="00D702DF">
        <w:rPr>
          <w:rFonts w:asciiTheme="minorHAnsi" w:hAnsiTheme="minorHAnsi" w:cstheme="minorHAnsi"/>
          <w:i/>
          <w:iCs/>
          <w:color w:val="000000"/>
          <w:sz w:val="22"/>
          <w:szCs w:val="22"/>
        </w:rPr>
        <w:t xml:space="preserve">De </w:t>
      </w:r>
      <w:proofErr w:type="spellStart"/>
      <w:r w:rsidRPr="00D702DF">
        <w:rPr>
          <w:rFonts w:asciiTheme="minorHAnsi" w:hAnsiTheme="minorHAnsi" w:cstheme="minorHAnsi"/>
          <w:i/>
          <w:iCs/>
          <w:color w:val="000000"/>
          <w:sz w:val="22"/>
          <w:szCs w:val="22"/>
        </w:rPr>
        <w:t>carnibus</w:t>
      </w:r>
      <w:proofErr w:type="spellEnd"/>
      <w:r w:rsidRPr="00AE4F9D">
        <w:rPr>
          <w:rFonts w:asciiTheme="minorHAnsi" w:hAnsiTheme="minorHAnsi" w:cstheme="minorHAnsi"/>
          <w:color w:val="000000"/>
          <w:sz w:val="22"/>
          <w:szCs w:val="22"/>
        </w:rPr>
        <w:t xml:space="preserve"> 19 (8. 608-10 L.), at which point the medical author claims to have produced the abortion of a seven-day embryo not once but several times; and in each case - he adds - the embryo was already fully formed. He </w:t>
      </w:r>
      <w:proofErr w:type="gramStart"/>
      <w:r w:rsidRPr="00AE4F9D">
        <w:rPr>
          <w:rFonts w:asciiTheme="minorHAnsi" w:hAnsiTheme="minorHAnsi" w:cstheme="minorHAnsi"/>
          <w:color w:val="000000"/>
          <w:sz w:val="22"/>
          <w:szCs w:val="22"/>
        </w:rPr>
        <w:t>actually goes</w:t>
      </w:r>
      <w:proofErr w:type="gramEnd"/>
      <w:r w:rsidRPr="00AE4F9D">
        <w:rPr>
          <w:rFonts w:asciiTheme="minorHAnsi" w:hAnsiTheme="minorHAnsi" w:cstheme="minorHAnsi"/>
          <w:color w:val="000000"/>
          <w:sz w:val="22"/>
          <w:szCs w:val="22"/>
        </w:rPr>
        <w:t xml:space="preserve"> on to say that, by immersing the embryo in the water, he was able to see its facial features, the limbs including fingers and toes, and the genitals. A similar story is found in </w:t>
      </w:r>
      <w:r w:rsidRPr="00D702DF">
        <w:rPr>
          <w:rFonts w:asciiTheme="minorHAnsi" w:hAnsiTheme="minorHAnsi" w:cstheme="minorHAnsi"/>
          <w:i/>
          <w:iCs/>
          <w:color w:val="000000"/>
          <w:sz w:val="22"/>
          <w:szCs w:val="22"/>
        </w:rPr>
        <w:t xml:space="preserve">De natura </w:t>
      </w:r>
      <w:proofErr w:type="spellStart"/>
      <w:r w:rsidRPr="00D702DF">
        <w:rPr>
          <w:rFonts w:asciiTheme="minorHAnsi" w:hAnsiTheme="minorHAnsi" w:cstheme="minorHAnsi"/>
          <w:i/>
          <w:iCs/>
          <w:color w:val="000000"/>
          <w:sz w:val="22"/>
          <w:szCs w:val="22"/>
        </w:rPr>
        <w:t>pueri</w:t>
      </w:r>
      <w:proofErr w:type="spellEnd"/>
      <w:r w:rsidRPr="00AE4F9D">
        <w:rPr>
          <w:rFonts w:asciiTheme="minorHAnsi" w:hAnsiTheme="minorHAnsi" w:cstheme="minorHAnsi"/>
          <w:color w:val="000000"/>
          <w:sz w:val="22"/>
          <w:szCs w:val="22"/>
        </w:rPr>
        <w:t xml:space="preserve"> 13 (7.490 L.). This time we hear about a young woman who gets pregnant and, since she doesn’t wish to keep the child, goes to the </w:t>
      </w:r>
      <w:proofErr w:type="gramStart"/>
      <w:r w:rsidRPr="00AE4F9D">
        <w:rPr>
          <w:rFonts w:asciiTheme="minorHAnsi" w:hAnsiTheme="minorHAnsi" w:cstheme="minorHAnsi"/>
          <w:color w:val="000000"/>
          <w:sz w:val="22"/>
          <w:szCs w:val="22"/>
        </w:rPr>
        <w:t>doctor</w:t>
      </w:r>
      <w:proofErr w:type="gramEnd"/>
      <w:r w:rsidRPr="00AE4F9D">
        <w:rPr>
          <w:rFonts w:asciiTheme="minorHAnsi" w:hAnsiTheme="minorHAnsi" w:cstheme="minorHAnsi"/>
          <w:color w:val="000000"/>
          <w:sz w:val="22"/>
          <w:szCs w:val="22"/>
        </w:rPr>
        <w:t xml:space="preserve"> and asks for an assisted miscarriage. “When I heard what had happened, I told her to jump up and down so as to kick her heels against her buttocks, and when she did this for the seventh time the seed ran out onto the ground with a noise, and then on seeing it she gazed at it and was amazed”.</w:t>
      </w:r>
    </w:p>
    <w:p w14:paraId="0DFD646A" w14:textId="32FF3329" w:rsidR="00E54F4A" w:rsidRPr="002A2487" w:rsidRDefault="00E54F4A" w:rsidP="002A2487">
      <w:pPr>
        <w:pStyle w:val="NormalWeb"/>
        <w:spacing w:before="0" w:beforeAutospacing="0" w:after="0" w:afterAutospacing="0" w:line="360" w:lineRule="auto"/>
        <w:ind w:firstLine="720"/>
        <w:rPr>
          <w:rFonts w:asciiTheme="minorHAnsi" w:hAnsiTheme="minorHAnsi" w:cstheme="minorHAnsi"/>
          <w:color w:val="000000"/>
          <w:sz w:val="22"/>
          <w:szCs w:val="22"/>
        </w:rPr>
      </w:pPr>
      <w:r w:rsidRPr="00AE4F9D">
        <w:rPr>
          <w:rFonts w:asciiTheme="minorHAnsi" w:hAnsiTheme="minorHAnsi" w:cstheme="minorHAnsi"/>
          <w:color w:val="000000"/>
          <w:sz w:val="22"/>
          <w:szCs w:val="22"/>
        </w:rPr>
        <w:t xml:space="preserve">This paper will discuss Hippocratic embryology precisely through the lens of its irrational claims and ungrounded beliefs; it will place emphasis on the concept of </w:t>
      </w:r>
      <w:proofErr w:type="spellStart"/>
      <w:r w:rsidRPr="00D702DF">
        <w:rPr>
          <w:rFonts w:asciiTheme="minorHAnsi" w:hAnsiTheme="minorHAnsi" w:cstheme="minorHAnsi"/>
          <w:i/>
          <w:iCs/>
          <w:color w:val="000000"/>
          <w:sz w:val="22"/>
          <w:szCs w:val="22"/>
        </w:rPr>
        <w:t>thauma</w:t>
      </w:r>
      <w:proofErr w:type="spellEnd"/>
      <w:r w:rsidRPr="00AE4F9D">
        <w:rPr>
          <w:rFonts w:asciiTheme="minorHAnsi" w:hAnsiTheme="minorHAnsi" w:cstheme="minorHAnsi"/>
          <w:color w:val="000000"/>
          <w:sz w:val="22"/>
          <w:szCs w:val="22"/>
        </w:rPr>
        <w:t xml:space="preserve">, which often provides the conceptual context in which many of these incidents are placed; and it will end up by looking at Galen’s obstinately blind faith in ‘father Hippocrates’ and, specifically, at his observations </w:t>
      </w:r>
      <w:r w:rsidRPr="00AE4F9D">
        <w:rPr>
          <w:rFonts w:asciiTheme="minorHAnsi" w:hAnsiTheme="minorHAnsi" w:cstheme="minorHAnsi"/>
          <w:color w:val="000000"/>
          <w:sz w:val="22"/>
          <w:szCs w:val="22"/>
        </w:rPr>
        <w:lastRenderedPageBreak/>
        <w:t xml:space="preserve">in </w:t>
      </w:r>
      <w:r w:rsidRPr="00D702DF">
        <w:rPr>
          <w:rFonts w:asciiTheme="minorHAnsi" w:hAnsiTheme="minorHAnsi" w:cstheme="minorHAnsi"/>
          <w:i/>
          <w:iCs/>
          <w:color w:val="000000"/>
          <w:sz w:val="22"/>
          <w:szCs w:val="22"/>
        </w:rPr>
        <w:t xml:space="preserve">De </w:t>
      </w:r>
      <w:proofErr w:type="spellStart"/>
      <w:r w:rsidRPr="00D702DF">
        <w:rPr>
          <w:rFonts w:asciiTheme="minorHAnsi" w:hAnsiTheme="minorHAnsi" w:cstheme="minorHAnsi"/>
          <w:i/>
          <w:iCs/>
          <w:color w:val="000000"/>
          <w:sz w:val="22"/>
          <w:szCs w:val="22"/>
        </w:rPr>
        <w:t>semine</w:t>
      </w:r>
      <w:proofErr w:type="spellEnd"/>
      <w:r w:rsidRPr="00AE4F9D">
        <w:rPr>
          <w:rFonts w:asciiTheme="minorHAnsi" w:hAnsiTheme="minorHAnsi" w:cstheme="minorHAnsi"/>
          <w:color w:val="000000"/>
          <w:sz w:val="22"/>
          <w:szCs w:val="22"/>
        </w:rPr>
        <w:t xml:space="preserve"> 1.4 (4.525 K.), where stories such as the above are actually praised because they are said to combine scientific ‘precision’ (</w:t>
      </w:r>
      <w:proofErr w:type="spellStart"/>
      <w:r w:rsidRPr="00D702DF">
        <w:rPr>
          <w:rFonts w:asciiTheme="minorHAnsi" w:hAnsiTheme="minorHAnsi" w:cstheme="minorHAnsi"/>
          <w:i/>
          <w:iCs/>
          <w:color w:val="000000"/>
          <w:sz w:val="22"/>
          <w:szCs w:val="22"/>
        </w:rPr>
        <w:t>akribeia</w:t>
      </w:r>
      <w:proofErr w:type="spellEnd"/>
      <w:r w:rsidRPr="00AE4F9D">
        <w:rPr>
          <w:rFonts w:asciiTheme="minorHAnsi" w:hAnsiTheme="minorHAnsi" w:cstheme="minorHAnsi"/>
          <w:color w:val="000000"/>
          <w:sz w:val="22"/>
          <w:szCs w:val="22"/>
        </w:rPr>
        <w:t>) with an entertaining and rewarding narrative plot (</w:t>
      </w:r>
      <w:proofErr w:type="spellStart"/>
      <w:r w:rsidRPr="00D702DF">
        <w:rPr>
          <w:rFonts w:asciiTheme="minorHAnsi" w:hAnsiTheme="minorHAnsi" w:cstheme="minorHAnsi"/>
          <w:i/>
          <w:iCs/>
          <w:color w:val="000000"/>
          <w:sz w:val="22"/>
          <w:szCs w:val="22"/>
        </w:rPr>
        <w:t>terpsis</w:t>
      </w:r>
      <w:proofErr w:type="spellEnd"/>
      <w:r w:rsidRPr="00AE4F9D">
        <w:rPr>
          <w:rFonts w:asciiTheme="minorHAnsi" w:hAnsiTheme="minorHAnsi" w:cstheme="minorHAnsi"/>
          <w:color w:val="000000"/>
          <w:sz w:val="22"/>
          <w:szCs w:val="22"/>
        </w:rPr>
        <w:t>).</w:t>
      </w:r>
    </w:p>
    <w:p w14:paraId="0E5AE8CE" w14:textId="77777777" w:rsidR="002A2487" w:rsidRDefault="002A2487" w:rsidP="00E54F4A">
      <w:pPr>
        <w:spacing w:after="0" w:line="360" w:lineRule="auto"/>
        <w:jc w:val="center"/>
        <w:rPr>
          <w:rFonts w:eastAsia="Times New Roman" w:cstheme="minorHAnsi"/>
          <w:bCs/>
          <w:color w:val="000000"/>
          <w:bdr w:val="none" w:sz="0" w:space="0" w:color="auto" w:frame="1"/>
          <w:shd w:val="clear" w:color="auto" w:fill="FFFFFF"/>
          <w:lang w:eastAsia="it-IT"/>
        </w:rPr>
      </w:pPr>
    </w:p>
    <w:p w14:paraId="0E3EF230" w14:textId="77777777" w:rsidR="002A2487" w:rsidRPr="002A2487" w:rsidRDefault="002A2487" w:rsidP="00E54F4A">
      <w:pPr>
        <w:spacing w:after="0" w:line="360" w:lineRule="auto"/>
        <w:jc w:val="center"/>
        <w:rPr>
          <w:b/>
          <w:bCs/>
        </w:rPr>
      </w:pPr>
      <w:r w:rsidRPr="002A2487">
        <w:rPr>
          <w:b/>
          <w:bCs/>
        </w:rPr>
        <w:t>‘</w:t>
      </w:r>
      <w:proofErr w:type="spellStart"/>
      <w:r w:rsidRPr="002A2487">
        <w:rPr>
          <w:b/>
          <w:bCs/>
        </w:rPr>
        <w:t>Philolaus’s</w:t>
      </w:r>
      <w:proofErr w:type="spellEnd"/>
      <w:r w:rsidRPr="002A2487">
        <w:rPr>
          <w:b/>
          <w:bCs/>
        </w:rPr>
        <w:t xml:space="preserve"> Embryology’</w:t>
      </w:r>
    </w:p>
    <w:p w14:paraId="6EF30931" w14:textId="3523A1B3" w:rsidR="002A2487" w:rsidRDefault="002A2487" w:rsidP="002A2487">
      <w:pPr>
        <w:spacing w:after="0" w:line="360" w:lineRule="auto"/>
        <w:jc w:val="center"/>
      </w:pPr>
      <w:proofErr w:type="spellStart"/>
      <w:r>
        <w:t>Vishnya</w:t>
      </w:r>
      <w:proofErr w:type="spellEnd"/>
      <w:r>
        <w:t xml:space="preserve"> </w:t>
      </w:r>
      <w:proofErr w:type="spellStart"/>
      <w:r>
        <w:t>Knezhevich</w:t>
      </w:r>
      <w:proofErr w:type="spellEnd"/>
      <w:r>
        <w:t>, University of Belgrade</w:t>
      </w:r>
    </w:p>
    <w:p w14:paraId="6C358140" w14:textId="7CB48A1E" w:rsidR="002A2487" w:rsidRDefault="002A2487" w:rsidP="002A2487">
      <w:pPr>
        <w:spacing w:after="0" w:line="360" w:lineRule="auto"/>
      </w:pPr>
      <w:r>
        <w:t xml:space="preserve">The paper aims to analyse </w:t>
      </w:r>
      <w:proofErr w:type="spellStart"/>
      <w:r>
        <w:t>Philolaus’s</w:t>
      </w:r>
      <w:proofErr w:type="spellEnd"/>
      <w:r>
        <w:t xml:space="preserve"> embryology within the context of ancient Greek embryological tradition. Firstly, I shall reconstruct </w:t>
      </w:r>
      <w:proofErr w:type="spellStart"/>
      <w:r>
        <w:t>Philolaus’s</w:t>
      </w:r>
      <w:proofErr w:type="spellEnd"/>
      <w:r>
        <w:t xml:space="preserve"> embryological position from primary sources, and secondly, I shall position it within the context of the two main ancient Greek embryological theories—the so-called one-seed and the two-seed theories. </w:t>
      </w:r>
      <w:proofErr w:type="gramStart"/>
      <w:r>
        <w:t>In particular, I</w:t>
      </w:r>
      <w:proofErr w:type="gramEnd"/>
      <w:r>
        <w:t xml:space="preserve"> will compare and contrast it with Hippocratic embryology. Finally, the paper will briefly sketch </w:t>
      </w:r>
      <w:proofErr w:type="spellStart"/>
      <w:r>
        <w:t>Philolaus’s</w:t>
      </w:r>
      <w:proofErr w:type="spellEnd"/>
      <w:r>
        <w:t xml:space="preserve"> embryological influence on Plato’s Timaeus</w:t>
      </w:r>
    </w:p>
    <w:p w14:paraId="03274C33" w14:textId="77777777" w:rsidR="002A2487" w:rsidRDefault="002A2487" w:rsidP="00E54F4A">
      <w:pPr>
        <w:spacing w:after="0" w:line="360" w:lineRule="auto"/>
        <w:jc w:val="center"/>
        <w:rPr>
          <w:rFonts w:eastAsia="Times New Roman" w:cstheme="minorHAnsi"/>
          <w:bCs/>
          <w:color w:val="000000"/>
          <w:bdr w:val="none" w:sz="0" w:space="0" w:color="auto" w:frame="1"/>
          <w:shd w:val="clear" w:color="auto" w:fill="FFFFFF"/>
          <w:lang w:eastAsia="it-IT"/>
        </w:rPr>
      </w:pPr>
    </w:p>
    <w:p w14:paraId="05B002BA" w14:textId="2BAC59CA" w:rsidR="00E54F4A" w:rsidRPr="00E54F4A" w:rsidRDefault="00E54F4A" w:rsidP="00E54F4A">
      <w:pPr>
        <w:spacing w:after="0" w:line="360" w:lineRule="auto"/>
        <w:jc w:val="center"/>
        <w:rPr>
          <w:rFonts w:eastAsia="Times New Roman" w:cstheme="minorHAnsi"/>
          <w:b/>
          <w:color w:val="000000"/>
          <w:bdr w:val="none" w:sz="0" w:space="0" w:color="auto" w:frame="1"/>
          <w:shd w:val="clear" w:color="auto" w:fill="FFFFFF"/>
          <w:lang w:eastAsia="it-IT"/>
        </w:rPr>
      </w:pPr>
      <w:r w:rsidRPr="00E54F4A">
        <w:rPr>
          <w:rFonts w:eastAsia="Times New Roman" w:cstheme="minorHAnsi"/>
          <w:b/>
          <w:color w:val="000000"/>
          <w:bdr w:val="none" w:sz="0" w:space="0" w:color="auto" w:frame="1"/>
          <w:shd w:val="clear" w:color="auto" w:fill="FFFFFF"/>
          <w:lang w:eastAsia="it-IT"/>
        </w:rPr>
        <w:t xml:space="preserve">‘The Embodiment of the Immortal Soul in the </w:t>
      </w:r>
      <w:r w:rsidRPr="00E54F4A">
        <w:rPr>
          <w:rFonts w:eastAsia="Times New Roman" w:cstheme="minorHAnsi"/>
          <w:b/>
          <w:i/>
          <w:iCs/>
          <w:color w:val="000000"/>
          <w:bdr w:val="none" w:sz="0" w:space="0" w:color="auto" w:frame="1"/>
          <w:shd w:val="clear" w:color="auto" w:fill="FFFFFF"/>
          <w:lang w:eastAsia="it-IT"/>
        </w:rPr>
        <w:t xml:space="preserve">Timaeus: </w:t>
      </w:r>
      <w:r w:rsidRPr="00E54F4A">
        <w:rPr>
          <w:rFonts w:eastAsia="Times New Roman" w:cstheme="minorHAnsi"/>
          <w:b/>
          <w:color w:val="000000"/>
          <w:bdr w:val="none" w:sz="0" w:space="0" w:color="auto" w:frame="1"/>
          <w:shd w:val="clear" w:color="auto" w:fill="FFFFFF"/>
          <w:lang w:eastAsia="it-IT"/>
        </w:rPr>
        <w:t xml:space="preserve">An Embryological Interpretation of </w:t>
      </w:r>
      <w:r w:rsidRPr="00E54F4A">
        <w:rPr>
          <w:rFonts w:eastAsia="Times New Roman" w:cstheme="minorHAnsi"/>
          <w:b/>
          <w:i/>
          <w:iCs/>
          <w:color w:val="000000"/>
          <w:bdr w:val="none" w:sz="0" w:space="0" w:color="auto" w:frame="1"/>
          <w:shd w:val="clear" w:color="auto" w:fill="FFFFFF"/>
          <w:lang w:eastAsia="it-IT"/>
        </w:rPr>
        <w:t>Ti</w:t>
      </w:r>
      <w:r w:rsidRPr="00E54F4A">
        <w:rPr>
          <w:rFonts w:eastAsia="Times New Roman" w:cstheme="minorHAnsi"/>
          <w:b/>
          <w:color w:val="000000"/>
          <w:bdr w:val="none" w:sz="0" w:space="0" w:color="auto" w:frame="1"/>
          <w:shd w:val="clear" w:color="auto" w:fill="FFFFFF"/>
          <w:lang w:eastAsia="it-IT"/>
        </w:rPr>
        <w:t>. 42e5-44c4’</w:t>
      </w:r>
    </w:p>
    <w:p w14:paraId="4C6550DE" w14:textId="77777777" w:rsidR="00E54F4A" w:rsidRPr="00E54F4A" w:rsidRDefault="00E54F4A" w:rsidP="00E54F4A">
      <w:pPr>
        <w:spacing w:after="0" w:line="360" w:lineRule="auto"/>
        <w:jc w:val="center"/>
        <w:rPr>
          <w:rFonts w:eastAsia="Times New Roman" w:cstheme="minorHAnsi"/>
          <w:bCs/>
          <w:color w:val="000000"/>
          <w:bdr w:val="none" w:sz="0" w:space="0" w:color="auto" w:frame="1"/>
          <w:shd w:val="clear" w:color="auto" w:fill="FFFFFF"/>
          <w:lang w:eastAsia="it-IT"/>
        </w:rPr>
      </w:pPr>
      <w:r>
        <w:rPr>
          <w:rFonts w:eastAsia="Times New Roman" w:cstheme="minorHAnsi"/>
          <w:bCs/>
          <w:color w:val="000000"/>
          <w:bdr w:val="none" w:sz="0" w:space="0" w:color="auto" w:frame="1"/>
          <w:shd w:val="clear" w:color="auto" w:fill="FFFFFF"/>
          <w:lang w:eastAsia="it-IT"/>
        </w:rPr>
        <w:t>Alesia Preite, University of Heidelberg</w:t>
      </w:r>
    </w:p>
    <w:p w14:paraId="65DC306F" w14:textId="77777777" w:rsidR="00E54F4A" w:rsidRPr="00AE4F9D" w:rsidRDefault="00E54F4A" w:rsidP="00E54F4A">
      <w:pPr>
        <w:spacing w:after="0" w:line="360" w:lineRule="auto"/>
        <w:ind w:firstLine="708"/>
        <w:jc w:val="both"/>
        <w:rPr>
          <w:rFonts w:cstheme="minorHAnsi"/>
        </w:rPr>
      </w:pPr>
      <w:r w:rsidRPr="00AE4F9D">
        <w:rPr>
          <w:rFonts w:cstheme="minorHAnsi"/>
          <w:color w:val="000000" w:themeColor="text1"/>
        </w:rPr>
        <w:t xml:space="preserve">In this paper, I focus on </w:t>
      </w:r>
      <w:r w:rsidRPr="00AE4F9D">
        <w:rPr>
          <w:rFonts w:cstheme="minorHAnsi"/>
          <w:i/>
        </w:rPr>
        <w:t>Ti</w:t>
      </w:r>
      <w:r w:rsidRPr="00AE4F9D">
        <w:rPr>
          <w:rFonts w:cstheme="minorHAnsi"/>
          <w:color w:val="000000" w:themeColor="text1"/>
        </w:rPr>
        <w:t xml:space="preserve">. 42e5-44c4, a passage about the embodiment of the rational immortal </w:t>
      </w:r>
      <w:proofErr w:type="gramStart"/>
      <w:r w:rsidRPr="00AE4F9D">
        <w:rPr>
          <w:rFonts w:cstheme="minorHAnsi"/>
          <w:color w:val="000000" w:themeColor="text1"/>
        </w:rPr>
        <w:t>soul, and</w:t>
      </w:r>
      <w:proofErr w:type="gramEnd"/>
      <w:r w:rsidRPr="00AE4F9D">
        <w:rPr>
          <w:rFonts w:cstheme="minorHAnsi"/>
          <w:color w:val="000000" w:themeColor="text1"/>
        </w:rPr>
        <w:t xml:space="preserve"> discuss the question of what cognitive subject </w:t>
      </w:r>
      <w:r w:rsidRPr="00AE4F9D">
        <w:rPr>
          <w:rFonts w:cstheme="minorHAnsi"/>
        </w:rPr>
        <w:t xml:space="preserve">it </w:t>
      </w:r>
      <w:r w:rsidRPr="00AE4F9D">
        <w:rPr>
          <w:rFonts w:cstheme="minorHAnsi"/>
          <w:color w:val="000000" w:themeColor="text1"/>
        </w:rPr>
        <w:t xml:space="preserve">is about. I defend </w:t>
      </w:r>
      <w:r w:rsidRPr="00AE4F9D">
        <w:rPr>
          <w:rFonts w:cstheme="minorHAnsi"/>
        </w:rPr>
        <w:t xml:space="preserve">the claim that it should be understood as describing the initial cognitive activity of a subject that is not a human being </w:t>
      </w:r>
      <w:r w:rsidRPr="00AE4F9D">
        <w:rPr>
          <w:rFonts w:cstheme="minorHAnsi"/>
          <w:i/>
        </w:rPr>
        <w:t>yet</w:t>
      </w:r>
      <w:r w:rsidRPr="00AE4F9D">
        <w:rPr>
          <w:rFonts w:cstheme="minorHAnsi"/>
        </w:rPr>
        <w:t xml:space="preserve">. I show not only that it does not discuss the cognitive activity of an </w:t>
      </w:r>
      <w:r w:rsidRPr="00AE4F9D">
        <w:rPr>
          <w:rFonts w:cstheme="minorHAnsi"/>
          <w:i/>
        </w:rPr>
        <w:t>adult</w:t>
      </w:r>
      <w:r w:rsidRPr="00AE4F9D">
        <w:rPr>
          <w:rFonts w:cstheme="minorHAnsi"/>
        </w:rPr>
        <w:t xml:space="preserve"> human being, but that it does not discuss that of a </w:t>
      </w:r>
      <w:r w:rsidRPr="00AE4F9D">
        <w:rPr>
          <w:rFonts w:cstheme="minorHAnsi"/>
          <w:i/>
        </w:rPr>
        <w:t>newborn</w:t>
      </w:r>
      <w:r w:rsidRPr="00AE4F9D">
        <w:rPr>
          <w:rFonts w:cstheme="minorHAnsi"/>
        </w:rPr>
        <w:t xml:space="preserve"> human either.</w:t>
      </w:r>
      <w:r w:rsidRPr="00AE4F9D">
        <w:rPr>
          <w:rFonts w:cstheme="minorHAnsi"/>
          <w:color w:val="000000" w:themeColor="text1"/>
        </w:rPr>
        <w:t xml:space="preserve"> A current, apparently unchallenged, assumption is that </w:t>
      </w:r>
      <w:r w:rsidRPr="00AE4F9D">
        <w:rPr>
          <w:rFonts w:cstheme="minorHAnsi"/>
          <w:i/>
        </w:rPr>
        <w:t>Ti</w:t>
      </w:r>
      <w:r w:rsidRPr="00AE4F9D">
        <w:rPr>
          <w:rFonts w:cstheme="minorHAnsi"/>
        </w:rPr>
        <w:t>.</w:t>
      </w:r>
      <w:r w:rsidRPr="00AE4F9D">
        <w:rPr>
          <w:rFonts w:cstheme="minorHAnsi"/>
          <w:color w:val="000000" w:themeColor="text1"/>
        </w:rPr>
        <w:t xml:space="preserve"> 42e5-44c4 describes the initial conditions of a human being after birth, whereas I show that it describes the creation and the development of an embryo. Various ancient (starting from Proclus) and modern (starting from Taylor) scholars do recognize that </w:t>
      </w:r>
      <w:r w:rsidRPr="00AE4F9D">
        <w:rPr>
          <w:rFonts w:cstheme="minorHAnsi"/>
          <w:i/>
        </w:rPr>
        <w:t>Ti</w:t>
      </w:r>
      <w:r w:rsidRPr="00AE4F9D">
        <w:rPr>
          <w:rFonts w:cstheme="minorHAnsi"/>
        </w:rPr>
        <w:t>.</w:t>
      </w:r>
      <w:r w:rsidRPr="00AE4F9D">
        <w:rPr>
          <w:rFonts w:cstheme="minorHAnsi"/>
          <w:color w:val="000000" w:themeColor="text1"/>
        </w:rPr>
        <w:t xml:space="preserve"> 42e5-44c4 must be about a </w:t>
      </w:r>
      <w:r w:rsidRPr="00AE4F9D">
        <w:rPr>
          <w:rFonts w:cstheme="minorHAnsi"/>
          <w:i/>
          <w:color w:val="000000" w:themeColor="text1"/>
        </w:rPr>
        <w:t>newborn</w:t>
      </w:r>
      <w:r w:rsidRPr="00AE4F9D">
        <w:rPr>
          <w:rFonts w:cstheme="minorHAnsi"/>
          <w:color w:val="000000" w:themeColor="text1"/>
        </w:rPr>
        <w:t xml:space="preserve"> human being, but by doing so they assume that – however cognitively immature – what is being talked about from the start is a human creature </w:t>
      </w:r>
      <w:r w:rsidRPr="00AE4F9D">
        <w:rPr>
          <w:rFonts w:cstheme="minorHAnsi"/>
          <w:i/>
          <w:color w:val="000000" w:themeColor="text1"/>
        </w:rPr>
        <w:t>with a fully-formed body</w:t>
      </w:r>
      <w:r w:rsidRPr="00AE4F9D">
        <w:rPr>
          <w:rFonts w:cstheme="minorHAnsi"/>
          <w:color w:val="000000" w:themeColor="text1"/>
        </w:rPr>
        <w:t xml:space="preserve">, one that still needs to grow, but that already has all (or most of) the tissues, organs, and bodily parts of an adult. A newborn can, in other words, be considered a </w:t>
      </w:r>
      <w:proofErr w:type="gramStart"/>
      <w:r w:rsidRPr="00AE4F9D">
        <w:rPr>
          <w:rFonts w:cstheme="minorHAnsi"/>
          <w:color w:val="000000" w:themeColor="text1"/>
        </w:rPr>
        <w:t>mini-adult</w:t>
      </w:r>
      <w:proofErr w:type="gramEnd"/>
      <w:r w:rsidRPr="00AE4F9D">
        <w:rPr>
          <w:rFonts w:cstheme="minorHAnsi"/>
          <w:color w:val="000000" w:themeColor="text1"/>
        </w:rPr>
        <w:t xml:space="preserve">, who is not lacking the structure that characterizes humans and which distinguishes it from other animals. Instead, I believe that recognizing that the passage is about the development of an initially </w:t>
      </w:r>
      <w:r w:rsidRPr="00AE4F9D">
        <w:rPr>
          <w:rFonts w:cstheme="minorHAnsi"/>
          <w:i/>
          <w:color w:val="000000" w:themeColor="text1"/>
        </w:rPr>
        <w:t>formless</w:t>
      </w:r>
      <w:r w:rsidRPr="00AE4F9D">
        <w:rPr>
          <w:rFonts w:cstheme="minorHAnsi"/>
          <w:color w:val="000000" w:themeColor="text1"/>
        </w:rPr>
        <w:t xml:space="preserve"> embryo allows us to give a more convincing interpretation of </w:t>
      </w:r>
      <w:r w:rsidRPr="00AE4F9D">
        <w:rPr>
          <w:rFonts w:cstheme="minorHAnsi"/>
          <w:i/>
        </w:rPr>
        <w:t>Ti</w:t>
      </w:r>
      <w:r w:rsidRPr="00AE4F9D">
        <w:rPr>
          <w:rFonts w:cstheme="minorHAnsi"/>
        </w:rPr>
        <w:t>.</w:t>
      </w:r>
      <w:r w:rsidRPr="00AE4F9D">
        <w:rPr>
          <w:rFonts w:cstheme="minorHAnsi"/>
          <w:color w:val="000000" w:themeColor="text1"/>
        </w:rPr>
        <w:t xml:space="preserve"> 42e5-44c4. </w:t>
      </w:r>
      <w:r w:rsidRPr="00AE4F9D">
        <w:rPr>
          <w:rFonts w:cstheme="minorHAnsi"/>
        </w:rPr>
        <w:t xml:space="preserve">More specifically, I claim that </w:t>
      </w:r>
      <w:proofErr w:type="gramStart"/>
      <w:r w:rsidRPr="00AE4F9D">
        <w:rPr>
          <w:rFonts w:cstheme="minorHAnsi"/>
        </w:rPr>
        <w:t>in order to</w:t>
      </w:r>
      <w:proofErr w:type="gramEnd"/>
      <w:r w:rsidRPr="00AE4F9D">
        <w:rPr>
          <w:rFonts w:cstheme="minorHAnsi"/>
        </w:rPr>
        <w:t xml:space="preserve"> make sense of the initial cognitive state of the immortal rational soul, we must recognize that it gets embodied in marrow-seed when implanted in the womb. </w:t>
      </w:r>
      <w:proofErr w:type="gramStart"/>
      <w:r w:rsidRPr="00AE4F9D">
        <w:rPr>
          <w:rFonts w:cstheme="minorHAnsi"/>
        </w:rPr>
        <w:t>In order to</w:t>
      </w:r>
      <w:proofErr w:type="gramEnd"/>
      <w:r w:rsidRPr="00AE4F9D">
        <w:rPr>
          <w:rFonts w:cstheme="minorHAnsi"/>
        </w:rPr>
        <w:t xml:space="preserve"> support my claim, I compare the text of </w:t>
      </w:r>
      <w:r w:rsidRPr="00AE4F9D">
        <w:rPr>
          <w:rFonts w:cstheme="minorHAnsi"/>
          <w:i/>
        </w:rPr>
        <w:t>Ti</w:t>
      </w:r>
      <w:r w:rsidRPr="00AE4F9D">
        <w:rPr>
          <w:rFonts w:cstheme="minorHAnsi"/>
        </w:rPr>
        <w:t>.</w:t>
      </w:r>
      <w:r w:rsidRPr="00AE4F9D">
        <w:rPr>
          <w:rFonts w:cstheme="minorHAnsi"/>
          <w:color w:val="000000" w:themeColor="text1"/>
        </w:rPr>
        <w:t xml:space="preserve"> 42e5-44c4 (</w:t>
      </w:r>
      <w:proofErr w:type="gramStart"/>
      <w:r w:rsidRPr="00AE4F9D">
        <w:rPr>
          <w:rFonts w:cstheme="minorHAnsi"/>
          <w:color w:val="000000" w:themeColor="text1"/>
        </w:rPr>
        <w:t xml:space="preserve">in particular </w:t>
      </w:r>
      <w:r w:rsidRPr="00AE4F9D">
        <w:rPr>
          <w:rFonts w:cstheme="minorHAnsi"/>
          <w:i/>
          <w:color w:val="000000" w:themeColor="text1"/>
        </w:rPr>
        <w:t>Ti</w:t>
      </w:r>
      <w:proofErr w:type="gramEnd"/>
      <w:r w:rsidRPr="00AE4F9D">
        <w:rPr>
          <w:rFonts w:cstheme="minorHAnsi"/>
          <w:color w:val="000000" w:themeColor="text1"/>
        </w:rPr>
        <w:t xml:space="preserve">. 42e5-43a6) with </w:t>
      </w:r>
      <w:r w:rsidRPr="00AE4F9D">
        <w:rPr>
          <w:rFonts w:cstheme="minorHAnsi"/>
        </w:rPr>
        <w:t>passages from the third part of the dialogue (</w:t>
      </w:r>
      <w:r w:rsidRPr="00AE4F9D">
        <w:rPr>
          <w:rFonts w:cstheme="minorHAnsi"/>
          <w:i/>
          <w:color w:val="000000" w:themeColor="text1"/>
        </w:rPr>
        <w:t>Ti</w:t>
      </w:r>
      <w:r w:rsidRPr="00AE4F9D">
        <w:rPr>
          <w:rFonts w:cstheme="minorHAnsi"/>
          <w:color w:val="000000" w:themeColor="text1"/>
        </w:rPr>
        <w:t>. 69a6-92c9)</w:t>
      </w:r>
      <w:r w:rsidRPr="00AE4F9D">
        <w:rPr>
          <w:rFonts w:cstheme="minorHAnsi"/>
        </w:rPr>
        <w:t xml:space="preserve">, bringing in </w:t>
      </w:r>
      <w:r w:rsidRPr="00AE4F9D">
        <w:rPr>
          <w:rFonts w:cstheme="minorHAnsi"/>
        </w:rPr>
        <w:lastRenderedPageBreak/>
        <w:t>the theory of reproduction (</w:t>
      </w:r>
      <w:r w:rsidRPr="00AE4F9D">
        <w:rPr>
          <w:rFonts w:cstheme="minorHAnsi"/>
          <w:i/>
        </w:rPr>
        <w:t>Ti</w:t>
      </w:r>
      <w:r w:rsidRPr="00AE4F9D">
        <w:rPr>
          <w:rFonts w:cstheme="minorHAnsi"/>
        </w:rPr>
        <w:t>. 90e6-91d5), as well as Timaeus’ views about marrow and its relationship with the soul (</w:t>
      </w:r>
      <w:r w:rsidRPr="00AE4F9D">
        <w:rPr>
          <w:rFonts w:cstheme="minorHAnsi"/>
          <w:i/>
        </w:rPr>
        <w:t>Ti</w:t>
      </w:r>
      <w:r w:rsidRPr="00AE4F9D">
        <w:rPr>
          <w:rFonts w:cstheme="minorHAnsi"/>
        </w:rPr>
        <w:t xml:space="preserve">. 73b1-e1 and </w:t>
      </w:r>
      <w:r w:rsidRPr="00AE4F9D">
        <w:rPr>
          <w:rFonts w:cstheme="minorHAnsi"/>
          <w:i/>
        </w:rPr>
        <w:t>Ti</w:t>
      </w:r>
      <w:r w:rsidRPr="00AE4F9D">
        <w:rPr>
          <w:rFonts w:cstheme="minorHAnsi"/>
        </w:rPr>
        <w:t xml:space="preserve">. 81b4-e1). </w:t>
      </w:r>
    </w:p>
    <w:p w14:paraId="52406D57" w14:textId="77777777" w:rsidR="00E54F4A" w:rsidRPr="00AE4F9D" w:rsidRDefault="00E54F4A" w:rsidP="00E54F4A">
      <w:pPr>
        <w:spacing w:after="0" w:line="360" w:lineRule="auto"/>
        <w:rPr>
          <w:rFonts w:cstheme="minorHAnsi"/>
        </w:rPr>
      </w:pPr>
    </w:p>
    <w:p w14:paraId="0CAF964C" w14:textId="2613A183" w:rsidR="00E54F4A" w:rsidRPr="00E54F4A" w:rsidRDefault="00E54F4A" w:rsidP="00E54F4A">
      <w:pPr>
        <w:shd w:val="clear" w:color="auto" w:fill="FFFFFF"/>
        <w:spacing w:after="0" w:line="360" w:lineRule="auto"/>
        <w:jc w:val="center"/>
        <w:textAlignment w:val="baseline"/>
        <w:rPr>
          <w:rFonts w:eastAsia="Times New Roman" w:cstheme="minorHAnsi"/>
          <w:b/>
          <w:bCs/>
          <w:color w:val="242424"/>
          <w:lang w:eastAsia="en-GB"/>
        </w:rPr>
      </w:pPr>
      <w:r w:rsidRPr="00E54F4A">
        <w:rPr>
          <w:rFonts w:eastAsia="Times New Roman" w:cstheme="minorHAnsi"/>
          <w:b/>
          <w:bCs/>
          <w:color w:val="242424"/>
          <w:lang w:eastAsia="en-GB"/>
        </w:rPr>
        <w:t>‘</w:t>
      </w:r>
      <w:r w:rsidRPr="0035246F">
        <w:rPr>
          <w:rFonts w:eastAsia="Times New Roman" w:cstheme="minorHAnsi"/>
          <w:b/>
          <w:bCs/>
          <w:color w:val="242424"/>
          <w:lang w:eastAsia="en-GB"/>
        </w:rPr>
        <w:t xml:space="preserve">Eggs as </w:t>
      </w:r>
      <w:r w:rsidR="003E5CDA">
        <w:rPr>
          <w:rFonts w:eastAsia="Times New Roman" w:cstheme="minorHAnsi"/>
          <w:b/>
          <w:bCs/>
          <w:color w:val="242424"/>
          <w:lang w:eastAsia="en-GB"/>
        </w:rPr>
        <w:t>E</w:t>
      </w:r>
      <w:r w:rsidRPr="0035246F">
        <w:rPr>
          <w:rFonts w:eastAsia="Times New Roman" w:cstheme="minorHAnsi"/>
          <w:b/>
          <w:bCs/>
          <w:color w:val="242424"/>
          <w:lang w:eastAsia="en-GB"/>
        </w:rPr>
        <w:t xml:space="preserve">xternal </w:t>
      </w:r>
      <w:r w:rsidR="003E5CDA">
        <w:rPr>
          <w:rFonts w:eastAsia="Times New Roman" w:cstheme="minorHAnsi"/>
          <w:b/>
          <w:bCs/>
          <w:color w:val="242424"/>
          <w:lang w:eastAsia="en-GB"/>
        </w:rPr>
        <w:t>W</w:t>
      </w:r>
      <w:r w:rsidRPr="0035246F">
        <w:rPr>
          <w:rFonts w:eastAsia="Times New Roman" w:cstheme="minorHAnsi"/>
          <w:b/>
          <w:bCs/>
          <w:color w:val="242424"/>
          <w:lang w:eastAsia="en-GB"/>
        </w:rPr>
        <w:t xml:space="preserve">ombs in Aristotle’s </w:t>
      </w:r>
      <w:r w:rsidR="003E5CDA">
        <w:rPr>
          <w:rFonts w:eastAsia="Times New Roman" w:cstheme="minorHAnsi"/>
          <w:b/>
          <w:bCs/>
          <w:color w:val="242424"/>
          <w:lang w:eastAsia="en-GB"/>
        </w:rPr>
        <w:t>T</w:t>
      </w:r>
      <w:r w:rsidRPr="0035246F">
        <w:rPr>
          <w:rFonts w:eastAsia="Times New Roman" w:cstheme="minorHAnsi"/>
          <w:b/>
          <w:bCs/>
          <w:color w:val="242424"/>
          <w:lang w:eastAsia="en-GB"/>
        </w:rPr>
        <w:t xml:space="preserve">heory of </w:t>
      </w:r>
      <w:r w:rsidR="003E5CDA">
        <w:rPr>
          <w:rFonts w:eastAsia="Times New Roman" w:cstheme="minorHAnsi"/>
          <w:b/>
          <w:bCs/>
          <w:color w:val="242424"/>
          <w:lang w:eastAsia="en-GB"/>
        </w:rPr>
        <w:t>A</w:t>
      </w:r>
      <w:r w:rsidRPr="0035246F">
        <w:rPr>
          <w:rFonts w:eastAsia="Times New Roman" w:cstheme="minorHAnsi"/>
          <w:b/>
          <w:bCs/>
          <w:color w:val="242424"/>
          <w:lang w:eastAsia="en-GB"/>
        </w:rPr>
        <w:t xml:space="preserve">nimal </w:t>
      </w:r>
      <w:r w:rsidR="003E5CDA">
        <w:rPr>
          <w:rFonts w:eastAsia="Times New Roman" w:cstheme="minorHAnsi"/>
          <w:b/>
          <w:bCs/>
          <w:color w:val="242424"/>
          <w:lang w:eastAsia="en-GB"/>
        </w:rPr>
        <w:t>G</w:t>
      </w:r>
      <w:r w:rsidRPr="0035246F">
        <w:rPr>
          <w:rFonts w:eastAsia="Times New Roman" w:cstheme="minorHAnsi"/>
          <w:b/>
          <w:bCs/>
          <w:color w:val="242424"/>
          <w:lang w:eastAsia="en-GB"/>
        </w:rPr>
        <w:t>eneration</w:t>
      </w:r>
      <w:r w:rsidRPr="00E54F4A">
        <w:rPr>
          <w:rFonts w:eastAsia="Times New Roman" w:cstheme="minorHAnsi"/>
          <w:b/>
          <w:bCs/>
          <w:color w:val="242424"/>
          <w:lang w:eastAsia="en-GB"/>
        </w:rPr>
        <w:t>’</w:t>
      </w:r>
    </w:p>
    <w:p w14:paraId="0FA92BD3" w14:textId="77777777" w:rsidR="002A2487" w:rsidRDefault="00E54F4A" w:rsidP="002A2487">
      <w:pPr>
        <w:shd w:val="clear" w:color="auto" w:fill="FFFFFF"/>
        <w:spacing w:after="0" w:line="360" w:lineRule="auto"/>
        <w:jc w:val="center"/>
        <w:textAlignment w:val="baseline"/>
        <w:rPr>
          <w:rFonts w:eastAsia="Times New Roman" w:cstheme="minorHAnsi"/>
          <w:color w:val="242424"/>
          <w:lang w:eastAsia="en-GB"/>
        </w:rPr>
      </w:pPr>
      <w:r>
        <w:rPr>
          <w:rFonts w:eastAsia="Times New Roman" w:cstheme="minorHAnsi"/>
          <w:color w:val="242424"/>
          <w:lang w:eastAsia="en-GB"/>
        </w:rPr>
        <w:t>Norah Woodcock, Princeton</w:t>
      </w:r>
    </w:p>
    <w:p w14:paraId="4725A678" w14:textId="680302BC" w:rsidR="00E54F4A" w:rsidRPr="0035246F" w:rsidRDefault="00E54F4A" w:rsidP="002A2487">
      <w:pPr>
        <w:shd w:val="clear" w:color="auto" w:fill="FFFFFF"/>
        <w:spacing w:after="0" w:line="360" w:lineRule="auto"/>
        <w:textAlignment w:val="baseline"/>
        <w:rPr>
          <w:rFonts w:eastAsia="Times New Roman" w:cstheme="minorHAnsi"/>
          <w:color w:val="242424"/>
          <w:lang w:eastAsia="en-GB"/>
        </w:rPr>
      </w:pPr>
      <w:r w:rsidRPr="0035246F">
        <w:rPr>
          <w:rFonts w:eastAsia="Times New Roman" w:cstheme="minorHAnsi"/>
          <w:color w:val="242424"/>
          <w:lang w:eastAsia="en-GB"/>
        </w:rPr>
        <w:t>Like the Hippocratic author of </w:t>
      </w:r>
      <w:r w:rsidRPr="0035246F">
        <w:rPr>
          <w:rFonts w:eastAsia="Times New Roman" w:cstheme="minorHAnsi"/>
          <w:i/>
          <w:iCs/>
          <w:color w:val="242424"/>
          <w:lang w:eastAsia="en-GB"/>
        </w:rPr>
        <w:t>Nature of the Child</w:t>
      </w:r>
      <w:r w:rsidRPr="0035246F">
        <w:rPr>
          <w:rFonts w:eastAsia="Times New Roman" w:cstheme="minorHAnsi"/>
          <w:color w:val="242424"/>
          <w:lang w:eastAsia="en-GB"/>
        </w:rPr>
        <w:t>, Aristotle observed chick embryos inside eggs to make inferences about viviparous embryos in uteri, relying for embryological research on an implied analogy between uteri and eggs (</w:t>
      </w:r>
      <w:r w:rsidRPr="0035246F">
        <w:rPr>
          <w:rFonts w:eastAsia="Times New Roman" w:cstheme="minorHAnsi"/>
          <w:i/>
          <w:iCs/>
          <w:color w:val="242424"/>
          <w:lang w:eastAsia="en-GB"/>
        </w:rPr>
        <w:t>History of Animals</w:t>
      </w:r>
      <w:r w:rsidRPr="0035246F">
        <w:rPr>
          <w:rFonts w:eastAsia="Times New Roman" w:cstheme="minorHAnsi"/>
          <w:color w:val="242424"/>
          <w:lang w:eastAsia="en-GB"/>
        </w:rPr>
        <w:t> 6.3). This paper brings the role of the egg back into focus by tracing out the consequences of Aristotle’s statement in </w:t>
      </w:r>
      <w:r w:rsidRPr="0035246F">
        <w:rPr>
          <w:rFonts w:eastAsia="Times New Roman" w:cstheme="minorHAnsi"/>
          <w:i/>
          <w:iCs/>
          <w:color w:val="242424"/>
          <w:lang w:eastAsia="en-GB"/>
        </w:rPr>
        <w:t>Generation of Animals</w:t>
      </w:r>
      <w:r w:rsidRPr="0035246F">
        <w:rPr>
          <w:rFonts w:eastAsia="Times New Roman" w:cstheme="minorHAnsi"/>
          <w:color w:val="242424"/>
          <w:lang w:eastAsia="en-GB"/>
        </w:rPr>
        <w:t> 3.2 that eggs are analogous to uteri. We can take this analogy as seriously as other analogies Aristotle draws based on functional correspondence between parts across animal genera: like uteri, eggs allow the female animal who produces them to reproduce by enclosing the embryo and its nutriment and providing a sheltered place for gestation. I show that eggs must therefore be parts of the female animal for Aristotle, just as uteri are, with the oviparous female animal’s uterus proper and her eggs together serving the functions that the uterus of the viviparous female serves alone. Aristotle’s metaphysics of parts, I argue, does not require that parts be physically connected to their living wholes; furthermore, his biological works provide other examples of detached parts that continue to share in the soul of the whole from which they came. One significant upshot of this picture is that Aristotle’s attribution of soul to wind-eggs in </w:t>
      </w:r>
      <w:r w:rsidRPr="0035246F">
        <w:rPr>
          <w:rFonts w:eastAsia="Times New Roman" w:cstheme="minorHAnsi"/>
          <w:i/>
          <w:iCs/>
          <w:color w:val="242424"/>
          <w:lang w:eastAsia="en-GB"/>
        </w:rPr>
        <w:t>GA</w:t>
      </w:r>
      <w:r w:rsidRPr="0035246F">
        <w:rPr>
          <w:rFonts w:eastAsia="Times New Roman" w:cstheme="minorHAnsi"/>
          <w:color w:val="242424"/>
          <w:lang w:eastAsia="en-GB"/>
        </w:rPr>
        <w:t> 2.5 can be understood as a reference to the soul of the whole of which they are a part, rather than to that of a potential new being, as it is usually understood.</w:t>
      </w:r>
    </w:p>
    <w:p w14:paraId="0A7020AA" w14:textId="77777777" w:rsidR="00E54F4A" w:rsidRPr="00AE4F9D" w:rsidRDefault="00E54F4A" w:rsidP="00E54F4A">
      <w:pPr>
        <w:spacing w:after="0" w:line="360" w:lineRule="auto"/>
        <w:rPr>
          <w:rFonts w:cstheme="minorHAnsi"/>
        </w:rPr>
      </w:pPr>
    </w:p>
    <w:p w14:paraId="4C4B7006" w14:textId="0819FA00" w:rsidR="0035246F" w:rsidRPr="00E54F4A" w:rsidRDefault="00AE4F9D" w:rsidP="00AE4F9D">
      <w:pPr>
        <w:pStyle w:val="NormalWeb"/>
        <w:shd w:val="clear" w:color="auto" w:fill="FFFFFF"/>
        <w:spacing w:before="0" w:beforeAutospacing="0" w:after="0" w:afterAutospacing="0" w:line="360" w:lineRule="auto"/>
        <w:jc w:val="center"/>
        <w:rPr>
          <w:rFonts w:asciiTheme="minorHAnsi" w:hAnsiTheme="minorHAnsi" w:cstheme="minorHAnsi"/>
          <w:b/>
          <w:bCs/>
          <w:color w:val="000000"/>
          <w:sz w:val="22"/>
          <w:szCs w:val="22"/>
          <w:bdr w:val="none" w:sz="0" w:space="0" w:color="auto" w:frame="1"/>
        </w:rPr>
      </w:pPr>
      <w:r w:rsidRPr="00E54F4A">
        <w:rPr>
          <w:rFonts w:asciiTheme="minorHAnsi" w:hAnsiTheme="minorHAnsi" w:cstheme="minorHAnsi"/>
          <w:b/>
          <w:bCs/>
          <w:color w:val="000000"/>
          <w:sz w:val="22"/>
          <w:szCs w:val="22"/>
          <w:bdr w:val="none" w:sz="0" w:space="0" w:color="auto" w:frame="1"/>
        </w:rPr>
        <w:t>‘</w:t>
      </w:r>
      <w:r w:rsidR="0035246F" w:rsidRPr="00E54F4A">
        <w:rPr>
          <w:rFonts w:asciiTheme="minorHAnsi" w:hAnsiTheme="minorHAnsi" w:cstheme="minorHAnsi"/>
          <w:b/>
          <w:bCs/>
          <w:color w:val="000000"/>
          <w:sz w:val="22"/>
          <w:szCs w:val="22"/>
          <w:bdr w:val="none" w:sz="0" w:space="0" w:color="auto" w:frame="1"/>
        </w:rPr>
        <w:t xml:space="preserve">Old </w:t>
      </w:r>
      <w:r w:rsidR="003E5CDA">
        <w:rPr>
          <w:rFonts w:asciiTheme="minorHAnsi" w:hAnsiTheme="minorHAnsi" w:cstheme="minorHAnsi"/>
          <w:b/>
          <w:bCs/>
          <w:color w:val="000000"/>
          <w:sz w:val="22"/>
          <w:szCs w:val="22"/>
          <w:bdr w:val="none" w:sz="0" w:space="0" w:color="auto" w:frame="1"/>
        </w:rPr>
        <w:t>W</w:t>
      </w:r>
      <w:r w:rsidR="0035246F" w:rsidRPr="00E54F4A">
        <w:rPr>
          <w:rFonts w:asciiTheme="minorHAnsi" w:hAnsiTheme="minorHAnsi" w:cstheme="minorHAnsi"/>
          <w:b/>
          <w:bCs/>
          <w:color w:val="000000"/>
          <w:sz w:val="22"/>
          <w:szCs w:val="22"/>
          <w:bdr w:val="none" w:sz="0" w:space="0" w:color="auto" w:frame="1"/>
        </w:rPr>
        <w:t xml:space="preserve">ives’ </w:t>
      </w:r>
      <w:r w:rsidR="003E5CDA" w:rsidRPr="00E54F4A">
        <w:rPr>
          <w:rFonts w:asciiTheme="minorHAnsi" w:hAnsiTheme="minorHAnsi" w:cstheme="minorHAnsi"/>
          <w:b/>
          <w:bCs/>
          <w:color w:val="000000"/>
          <w:sz w:val="22"/>
          <w:szCs w:val="22"/>
          <w:bdr w:val="none" w:sz="0" w:space="0" w:color="auto" w:frame="1"/>
        </w:rPr>
        <w:t>T</w:t>
      </w:r>
      <w:r w:rsidR="003E5CDA">
        <w:rPr>
          <w:rFonts w:asciiTheme="minorHAnsi" w:hAnsiTheme="minorHAnsi" w:cstheme="minorHAnsi"/>
          <w:b/>
          <w:bCs/>
          <w:color w:val="000000"/>
          <w:sz w:val="22"/>
          <w:szCs w:val="22"/>
          <w:bdr w:val="none" w:sz="0" w:space="0" w:color="auto" w:frame="1"/>
        </w:rPr>
        <w:t>a</w:t>
      </w:r>
      <w:r w:rsidR="003E5CDA" w:rsidRPr="00E54F4A">
        <w:rPr>
          <w:rFonts w:asciiTheme="minorHAnsi" w:hAnsiTheme="minorHAnsi" w:cstheme="minorHAnsi"/>
          <w:b/>
          <w:bCs/>
          <w:color w:val="000000"/>
          <w:sz w:val="22"/>
          <w:szCs w:val="22"/>
          <w:bdr w:val="none" w:sz="0" w:space="0" w:color="auto" w:frame="1"/>
        </w:rPr>
        <w:t>les</w:t>
      </w:r>
      <w:r w:rsidR="0035246F" w:rsidRPr="00E54F4A">
        <w:rPr>
          <w:rFonts w:asciiTheme="minorHAnsi" w:hAnsiTheme="minorHAnsi" w:cstheme="minorHAnsi"/>
          <w:b/>
          <w:bCs/>
          <w:color w:val="000000"/>
          <w:sz w:val="22"/>
          <w:szCs w:val="22"/>
          <w:bdr w:val="none" w:sz="0" w:space="0" w:color="auto" w:frame="1"/>
        </w:rPr>
        <w:t xml:space="preserve">, </w:t>
      </w:r>
      <w:r w:rsidR="003E5CDA">
        <w:rPr>
          <w:rFonts w:asciiTheme="minorHAnsi" w:hAnsiTheme="minorHAnsi" w:cstheme="minorHAnsi"/>
          <w:b/>
          <w:bCs/>
          <w:color w:val="000000"/>
          <w:sz w:val="22"/>
          <w:szCs w:val="22"/>
          <w:bdr w:val="none" w:sz="0" w:space="0" w:color="auto" w:frame="1"/>
        </w:rPr>
        <w:t>M</w:t>
      </w:r>
      <w:r w:rsidR="0035246F" w:rsidRPr="00E54F4A">
        <w:rPr>
          <w:rFonts w:asciiTheme="minorHAnsi" w:hAnsiTheme="minorHAnsi" w:cstheme="minorHAnsi"/>
          <w:b/>
          <w:bCs/>
          <w:color w:val="000000"/>
          <w:sz w:val="22"/>
          <w:szCs w:val="22"/>
          <w:bdr w:val="none" w:sz="0" w:space="0" w:color="auto" w:frame="1"/>
        </w:rPr>
        <w:t xml:space="preserve">aternal </w:t>
      </w:r>
      <w:r w:rsidR="003E5CDA">
        <w:rPr>
          <w:rFonts w:asciiTheme="minorHAnsi" w:hAnsiTheme="minorHAnsi" w:cstheme="minorHAnsi"/>
          <w:b/>
          <w:bCs/>
          <w:color w:val="000000"/>
          <w:sz w:val="22"/>
          <w:szCs w:val="22"/>
          <w:bdr w:val="none" w:sz="0" w:space="0" w:color="auto" w:frame="1"/>
        </w:rPr>
        <w:t>E</w:t>
      </w:r>
      <w:r w:rsidR="0035246F" w:rsidRPr="00E54F4A">
        <w:rPr>
          <w:rFonts w:asciiTheme="minorHAnsi" w:hAnsiTheme="minorHAnsi" w:cstheme="minorHAnsi"/>
          <w:b/>
          <w:bCs/>
          <w:color w:val="000000"/>
          <w:sz w:val="22"/>
          <w:szCs w:val="22"/>
          <w:bdr w:val="none" w:sz="0" w:space="0" w:color="auto" w:frame="1"/>
        </w:rPr>
        <w:t xml:space="preserve">xpertise, and </w:t>
      </w:r>
      <w:r w:rsidR="003E5CDA">
        <w:rPr>
          <w:rFonts w:asciiTheme="minorHAnsi" w:hAnsiTheme="minorHAnsi" w:cstheme="minorHAnsi"/>
          <w:b/>
          <w:bCs/>
          <w:color w:val="000000"/>
          <w:sz w:val="22"/>
          <w:szCs w:val="22"/>
          <w:bdr w:val="none" w:sz="0" w:space="0" w:color="auto" w:frame="1"/>
        </w:rPr>
        <w:t>E</w:t>
      </w:r>
      <w:r w:rsidR="0035246F" w:rsidRPr="00E54F4A">
        <w:rPr>
          <w:rFonts w:asciiTheme="minorHAnsi" w:hAnsiTheme="minorHAnsi" w:cstheme="minorHAnsi"/>
          <w:b/>
          <w:bCs/>
          <w:color w:val="000000"/>
          <w:sz w:val="22"/>
          <w:szCs w:val="22"/>
          <w:bdr w:val="none" w:sz="0" w:space="0" w:color="auto" w:frame="1"/>
        </w:rPr>
        <w:t xml:space="preserve">arly </w:t>
      </w:r>
      <w:r w:rsidR="003E5CDA">
        <w:rPr>
          <w:rFonts w:asciiTheme="minorHAnsi" w:hAnsiTheme="minorHAnsi" w:cstheme="minorHAnsi"/>
          <w:b/>
          <w:bCs/>
          <w:color w:val="000000"/>
          <w:sz w:val="22"/>
          <w:szCs w:val="22"/>
          <w:bdr w:val="none" w:sz="0" w:space="0" w:color="auto" w:frame="1"/>
        </w:rPr>
        <w:t>M</w:t>
      </w:r>
      <w:r w:rsidR="0035246F" w:rsidRPr="00E54F4A">
        <w:rPr>
          <w:rFonts w:asciiTheme="minorHAnsi" w:hAnsiTheme="minorHAnsi" w:cstheme="minorHAnsi"/>
          <w:b/>
          <w:bCs/>
          <w:color w:val="000000"/>
          <w:sz w:val="22"/>
          <w:szCs w:val="22"/>
          <w:bdr w:val="none" w:sz="0" w:space="0" w:color="auto" w:frame="1"/>
        </w:rPr>
        <w:t xml:space="preserve">edicine in Aristotle’s </w:t>
      </w:r>
      <w:r w:rsidR="003E5CDA">
        <w:rPr>
          <w:rFonts w:asciiTheme="minorHAnsi" w:hAnsiTheme="minorHAnsi" w:cstheme="minorHAnsi"/>
          <w:b/>
          <w:bCs/>
          <w:color w:val="000000"/>
          <w:sz w:val="22"/>
          <w:szCs w:val="22"/>
          <w:bdr w:val="none" w:sz="0" w:space="0" w:color="auto" w:frame="1"/>
        </w:rPr>
        <w:t>E</w:t>
      </w:r>
      <w:r w:rsidR="0035246F" w:rsidRPr="00E54F4A">
        <w:rPr>
          <w:rFonts w:asciiTheme="minorHAnsi" w:hAnsiTheme="minorHAnsi" w:cstheme="minorHAnsi"/>
          <w:b/>
          <w:bCs/>
          <w:color w:val="000000"/>
          <w:sz w:val="22"/>
          <w:szCs w:val="22"/>
          <w:bdr w:val="none" w:sz="0" w:space="0" w:color="auto" w:frame="1"/>
        </w:rPr>
        <w:t>mbryology</w:t>
      </w:r>
      <w:r w:rsidRPr="00E54F4A">
        <w:rPr>
          <w:rFonts w:asciiTheme="minorHAnsi" w:hAnsiTheme="minorHAnsi" w:cstheme="minorHAnsi"/>
          <w:b/>
          <w:bCs/>
          <w:color w:val="000000"/>
          <w:sz w:val="22"/>
          <w:szCs w:val="22"/>
          <w:bdr w:val="none" w:sz="0" w:space="0" w:color="auto" w:frame="1"/>
        </w:rPr>
        <w:t>’</w:t>
      </w:r>
    </w:p>
    <w:p w14:paraId="765A6056" w14:textId="1DFDD919" w:rsidR="00AE4F9D" w:rsidRPr="00AE4F9D" w:rsidRDefault="00AE4F9D" w:rsidP="00AE4F9D">
      <w:pPr>
        <w:pStyle w:val="NormalWeb"/>
        <w:shd w:val="clear" w:color="auto" w:fill="FFFFFF"/>
        <w:spacing w:before="0" w:beforeAutospacing="0" w:after="0" w:afterAutospacing="0" w:line="360" w:lineRule="auto"/>
        <w:jc w:val="center"/>
        <w:rPr>
          <w:rFonts w:asciiTheme="minorHAnsi" w:hAnsiTheme="minorHAnsi" w:cstheme="minorHAnsi"/>
          <w:color w:val="000000"/>
          <w:sz w:val="22"/>
          <w:szCs w:val="22"/>
          <w:bdr w:val="none" w:sz="0" w:space="0" w:color="auto" w:frame="1"/>
        </w:rPr>
      </w:pPr>
      <w:r w:rsidRPr="00AE4F9D">
        <w:rPr>
          <w:rFonts w:asciiTheme="minorHAnsi" w:hAnsiTheme="minorHAnsi" w:cstheme="minorHAnsi"/>
          <w:color w:val="000000"/>
          <w:sz w:val="22"/>
          <w:szCs w:val="22"/>
          <w:bdr w:val="none" w:sz="0" w:space="0" w:color="auto" w:frame="1"/>
        </w:rPr>
        <w:t xml:space="preserve">Mariska </w:t>
      </w:r>
      <w:proofErr w:type="spellStart"/>
      <w:r w:rsidRPr="00AE4F9D">
        <w:rPr>
          <w:rFonts w:asciiTheme="minorHAnsi" w:hAnsiTheme="minorHAnsi" w:cstheme="minorHAnsi"/>
          <w:color w:val="000000"/>
          <w:sz w:val="22"/>
          <w:szCs w:val="22"/>
          <w:bdr w:val="none" w:sz="0" w:space="0" w:color="auto" w:frame="1"/>
        </w:rPr>
        <w:t>Leunissen</w:t>
      </w:r>
      <w:proofErr w:type="spellEnd"/>
      <w:r>
        <w:rPr>
          <w:rFonts w:asciiTheme="minorHAnsi" w:hAnsiTheme="minorHAnsi" w:cstheme="minorHAnsi"/>
          <w:color w:val="000000"/>
          <w:sz w:val="22"/>
          <w:szCs w:val="22"/>
          <w:bdr w:val="none" w:sz="0" w:space="0" w:color="auto" w:frame="1"/>
        </w:rPr>
        <w:t>, University of North Carolina, Chapel Hill</w:t>
      </w:r>
    </w:p>
    <w:p w14:paraId="254E80C5" w14:textId="77777777" w:rsidR="0035246F" w:rsidRPr="00AE4F9D" w:rsidRDefault="0035246F" w:rsidP="00A67A08">
      <w:pPr>
        <w:pStyle w:val="NormalWeb"/>
        <w:shd w:val="clear" w:color="auto" w:fill="FFFFFF"/>
        <w:spacing w:before="0" w:beforeAutospacing="0" w:after="0" w:afterAutospacing="0" w:line="360" w:lineRule="auto"/>
        <w:rPr>
          <w:rFonts w:asciiTheme="minorHAnsi" w:hAnsiTheme="minorHAnsi" w:cstheme="minorHAnsi"/>
          <w:color w:val="242424"/>
          <w:sz w:val="22"/>
          <w:szCs w:val="22"/>
        </w:rPr>
      </w:pPr>
      <w:r w:rsidRPr="00AE4F9D">
        <w:rPr>
          <w:rFonts w:asciiTheme="minorHAnsi" w:hAnsiTheme="minorHAnsi" w:cstheme="minorHAnsi"/>
          <w:color w:val="000000"/>
          <w:sz w:val="22"/>
          <w:szCs w:val="22"/>
          <w:bdr w:val="none" w:sz="0" w:space="0" w:color="auto" w:frame="1"/>
        </w:rPr>
        <w:t>This paper attempts to offer a reconstruction of women’s knowledge of conception, early pregnancy, and embryological development as we may glean such information from especially Aristotle’s </w:t>
      </w:r>
      <w:r w:rsidRPr="00AE4F9D">
        <w:rPr>
          <w:rFonts w:asciiTheme="minorHAnsi" w:hAnsiTheme="minorHAnsi" w:cstheme="minorHAnsi"/>
          <w:i/>
          <w:iCs/>
          <w:color w:val="000000"/>
          <w:sz w:val="22"/>
          <w:szCs w:val="22"/>
          <w:bdr w:val="none" w:sz="0" w:space="0" w:color="auto" w:frame="1"/>
        </w:rPr>
        <w:t>History of Animals </w:t>
      </w:r>
      <w:r w:rsidRPr="00AE4F9D">
        <w:rPr>
          <w:rFonts w:asciiTheme="minorHAnsi" w:hAnsiTheme="minorHAnsi" w:cstheme="minorHAnsi"/>
          <w:color w:val="000000"/>
          <w:sz w:val="22"/>
          <w:szCs w:val="22"/>
          <w:bdr w:val="none" w:sz="0" w:space="0" w:color="auto" w:frame="1"/>
        </w:rPr>
        <w:t>book VII. I will focus on three types of evidence of women’s knowledge: (1) theoretical beliefs, such as about signs from which women can infer that they have conceived immediately after sex or about the non-viability of infants born after eight months of gestation; (2) technical terms coined by women, such as “ivy-sickness,” “forewaters,” and “</w:t>
      </w:r>
      <w:r w:rsidRPr="00AE4F9D">
        <w:rPr>
          <w:rFonts w:asciiTheme="minorHAnsi" w:hAnsiTheme="minorHAnsi" w:cstheme="minorHAnsi"/>
          <w:i/>
          <w:iCs/>
          <w:color w:val="000000"/>
          <w:sz w:val="22"/>
          <w:szCs w:val="22"/>
          <w:bdr w:val="none" w:sz="0" w:space="0" w:color="auto" w:frame="1"/>
        </w:rPr>
        <w:t>meconium</w:t>
      </w:r>
      <w:r w:rsidRPr="00AE4F9D">
        <w:rPr>
          <w:rFonts w:asciiTheme="minorHAnsi" w:hAnsiTheme="minorHAnsi" w:cstheme="minorHAnsi"/>
          <w:color w:val="000000"/>
          <w:sz w:val="22"/>
          <w:szCs w:val="22"/>
          <w:bdr w:val="none" w:sz="0" w:space="0" w:color="auto" w:frame="1"/>
        </w:rPr>
        <w:t xml:space="preserve">;” and (3) old wives’ tales or superstitions, such as that consuming too much salt during pregnancy results in infants developing without nails. In examining these, I hope to demonstrate both Aristotle’s indebtedness to early medical records of women’s (alleged) reports on </w:t>
      </w:r>
      <w:r w:rsidRPr="00AE4F9D">
        <w:rPr>
          <w:rFonts w:asciiTheme="minorHAnsi" w:hAnsiTheme="minorHAnsi" w:cstheme="minorHAnsi"/>
          <w:color w:val="000000"/>
          <w:sz w:val="22"/>
          <w:szCs w:val="22"/>
          <w:bdr w:val="none" w:sz="0" w:space="0" w:color="auto" w:frame="1"/>
        </w:rPr>
        <w:lastRenderedPageBreak/>
        <w:t xml:space="preserve">embryological matters as well as to women’s own oral networks in which they shared important embryological and </w:t>
      </w:r>
      <w:proofErr w:type="spellStart"/>
      <w:r w:rsidRPr="00AE4F9D">
        <w:rPr>
          <w:rFonts w:asciiTheme="minorHAnsi" w:hAnsiTheme="minorHAnsi" w:cstheme="minorHAnsi"/>
          <w:color w:val="000000"/>
          <w:sz w:val="22"/>
          <w:szCs w:val="22"/>
          <w:bdr w:val="none" w:sz="0" w:space="0" w:color="auto" w:frame="1"/>
        </w:rPr>
        <w:t>gynecological</w:t>
      </w:r>
      <w:proofErr w:type="spellEnd"/>
      <w:r w:rsidRPr="00AE4F9D">
        <w:rPr>
          <w:rFonts w:asciiTheme="minorHAnsi" w:hAnsiTheme="minorHAnsi" w:cstheme="minorHAnsi"/>
          <w:color w:val="000000"/>
          <w:sz w:val="22"/>
          <w:szCs w:val="22"/>
          <w:bdr w:val="none" w:sz="0" w:space="0" w:color="auto" w:frame="1"/>
        </w:rPr>
        <w:t xml:space="preserve"> information.</w:t>
      </w:r>
    </w:p>
    <w:p w14:paraId="321E0ECE" w14:textId="77777777" w:rsidR="0035246F" w:rsidRPr="00AE4F9D" w:rsidRDefault="0035246F" w:rsidP="00A67A08">
      <w:pPr>
        <w:spacing w:after="0" w:line="360" w:lineRule="auto"/>
        <w:rPr>
          <w:rFonts w:cstheme="minorHAnsi"/>
        </w:rPr>
      </w:pPr>
    </w:p>
    <w:p w14:paraId="6C18D095" w14:textId="318EB3D3" w:rsidR="0035246F" w:rsidRPr="00E54F4A" w:rsidRDefault="00AE4F9D" w:rsidP="00A67A08">
      <w:pPr>
        <w:spacing w:after="0" w:line="360" w:lineRule="auto"/>
        <w:jc w:val="center"/>
        <w:rPr>
          <w:rFonts w:cstheme="minorHAnsi"/>
          <w:b/>
          <w:bCs/>
        </w:rPr>
      </w:pPr>
      <w:r w:rsidRPr="00E54F4A">
        <w:rPr>
          <w:rFonts w:cstheme="minorHAnsi"/>
          <w:b/>
          <w:bCs/>
        </w:rPr>
        <w:t>‘</w:t>
      </w:r>
      <w:r w:rsidR="0035246F" w:rsidRPr="00E54F4A">
        <w:rPr>
          <w:rFonts w:cstheme="minorHAnsi"/>
          <w:b/>
          <w:bCs/>
        </w:rPr>
        <w:t>The Neopythagoreans and the Mathematics of the Embryo</w:t>
      </w:r>
      <w:r w:rsidRPr="00E54F4A">
        <w:rPr>
          <w:rFonts w:cstheme="minorHAnsi"/>
          <w:b/>
          <w:bCs/>
        </w:rPr>
        <w:t>’</w:t>
      </w:r>
    </w:p>
    <w:p w14:paraId="4102A52E" w14:textId="625796B1" w:rsidR="0035246F" w:rsidRPr="00AE4F9D" w:rsidRDefault="0035246F" w:rsidP="00AE4F9D">
      <w:pPr>
        <w:spacing w:after="0" w:line="360" w:lineRule="auto"/>
        <w:jc w:val="center"/>
        <w:rPr>
          <w:rFonts w:cstheme="minorHAnsi"/>
        </w:rPr>
      </w:pPr>
      <w:r w:rsidRPr="00AE4F9D">
        <w:rPr>
          <w:rFonts w:cstheme="minorHAnsi"/>
        </w:rPr>
        <w:t xml:space="preserve">Aistė </w:t>
      </w:r>
      <w:proofErr w:type="spellStart"/>
      <w:r w:rsidRPr="00AE4F9D">
        <w:rPr>
          <w:rFonts w:cstheme="minorHAnsi"/>
        </w:rPr>
        <w:t>Čelkytė</w:t>
      </w:r>
      <w:proofErr w:type="spellEnd"/>
      <w:r w:rsidR="00AE4F9D">
        <w:rPr>
          <w:rFonts w:cstheme="minorHAnsi"/>
        </w:rPr>
        <w:t>, Leiden</w:t>
      </w:r>
    </w:p>
    <w:p w14:paraId="1D87A4FD" w14:textId="77777777" w:rsidR="0035246F" w:rsidRPr="00AE4F9D" w:rsidRDefault="0035246F" w:rsidP="00A67A08">
      <w:pPr>
        <w:spacing w:after="0" w:line="360" w:lineRule="auto"/>
        <w:rPr>
          <w:rFonts w:cstheme="minorHAnsi"/>
        </w:rPr>
      </w:pPr>
      <w:r w:rsidRPr="00AE4F9D">
        <w:rPr>
          <w:rFonts w:cstheme="minorHAnsi"/>
        </w:rPr>
        <w:t>Although Neopythagoreans are rarely mentioned in scholarly discussions of ancient embryology, they developed one of the more idiosyncratic ways of investigating embryo development in antiquity: mathematical calculations. This paper examines what these calculations entailed, how diverse they were and what historical and philosophical influences motivated their development. It begins with the reception of this method in Byzantine mathematics, showing that these ideas spread far and wide. Then I look at the evidence in the extant Neopythagorean texts, focusing on two questions: (</w:t>
      </w:r>
      <w:proofErr w:type="spellStart"/>
      <w:r w:rsidRPr="00AE4F9D">
        <w:rPr>
          <w:rFonts w:cstheme="minorHAnsi"/>
        </w:rPr>
        <w:t>i</w:t>
      </w:r>
      <w:proofErr w:type="spellEnd"/>
      <w:r w:rsidRPr="00AE4F9D">
        <w:rPr>
          <w:rFonts w:cstheme="minorHAnsi"/>
        </w:rPr>
        <w:t xml:space="preserve">) What embryological problems are mathematical methods applied to and (ii) how are these methods motivated philosophically? Despite some diversity in the extant texts, the emerging motifs and patterns point towards polemical engagement which motivates the development of mathematical investigations of embryos. The final part of the paper focuses on the question of influences and originality. The Neopythagorean approach is clearly not entirely unique: it is influenced by various ideas from the Classical and Hellenistic periods that mathematics can reveal something about the development of an embryo, and the final part of this paper looks at how Neopythagoreans synthesised these ideas as well as the extent to which their approach was novel. </w:t>
      </w:r>
    </w:p>
    <w:p w14:paraId="2E5A42DC" w14:textId="77777777" w:rsidR="00316EDD" w:rsidRPr="00AE4F9D" w:rsidRDefault="00316EDD" w:rsidP="00A67A08">
      <w:pPr>
        <w:spacing w:after="0" w:line="360" w:lineRule="auto"/>
        <w:rPr>
          <w:rFonts w:cstheme="minorHAnsi"/>
        </w:rPr>
      </w:pPr>
    </w:p>
    <w:p w14:paraId="4554AC20" w14:textId="2E9F7B26" w:rsidR="00E3316B" w:rsidRPr="00E54F4A" w:rsidRDefault="00E3316B" w:rsidP="00E54F4A">
      <w:pPr>
        <w:spacing w:after="0" w:line="360" w:lineRule="auto"/>
        <w:jc w:val="center"/>
        <w:rPr>
          <w:rFonts w:cstheme="minorHAnsi"/>
          <w:b/>
          <w:bCs/>
        </w:rPr>
      </w:pPr>
      <w:r w:rsidRPr="00E54F4A">
        <w:rPr>
          <w:rFonts w:cstheme="minorHAnsi"/>
          <w:b/>
          <w:bCs/>
        </w:rPr>
        <w:t>‘</w:t>
      </w:r>
      <w:r w:rsidR="00E54F4A" w:rsidRPr="00E54F4A">
        <w:rPr>
          <w:rFonts w:cstheme="minorHAnsi"/>
          <w:b/>
          <w:bCs/>
        </w:rPr>
        <w:t xml:space="preserve">The Use of </w:t>
      </w:r>
      <w:r w:rsidR="00BD3F9E" w:rsidRPr="00E54F4A">
        <w:rPr>
          <w:rFonts w:cstheme="minorHAnsi"/>
          <w:b/>
          <w:bCs/>
        </w:rPr>
        <w:t xml:space="preserve">Empirical </w:t>
      </w:r>
      <w:r w:rsidR="00E54F4A" w:rsidRPr="00E54F4A">
        <w:rPr>
          <w:rFonts w:cstheme="minorHAnsi"/>
          <w:b/>
          <w:bCs/>
        </w:rPr>
        <w:t>C</w:t>
      </w:r>
      <w:r w:rsidR="00BD3F9E" w:rsidRPr="00E54F4A">
        <w:rPr>
          <w:rFonts w:cstheme="minorHAnsi"/>
          <w:b/>
          <w:bCs/>
        </w:rPr>
        <w:t>laims in Galen’s Embryology’</w:t>
      </w:r>
    </w:p>
    <w:p w14:paraId="40CA034B" w14:textId="162E810B" w:rsidR="00AE4F9D" w:rsidRPr="00AE4F9D" w:rsidRDefault="00AE4F9D" w:rsidP="00E54F4A">
      <w:pPr>
        <w:spacing w:after="0" w:line="360" w:lineRule="auto"/>
        <w:jc w:val="center"/>
        <w:rPr>
          <w:rFonts w:cstheme="minorHAnsi"/>
        </w:rPr>
      </w:pPr>
      <w:r>
        <w:rPr>
          <w:rFonts w:cstheme="minorHAnsi"/>
        </w:rPr>
        <w:t>Sophia Connell, Birkbeck University of London</w:t>
      </w:r>
    </w:p>
    <w:p w14:paraId="2D432677" w14:textId="0E4A7FD0" w:rsidR="00BD3F9E" w:rsidRDefault="004F0F93" w:rsidP="00A67A08">
      <w:pPr>
        <w:spacing w:after="0" w:line="360" w:lineRule="auto"/>
        <w:rPr>
          <w:rFonts w:cstheme="minorHAnsi"/>
        </w:rPr>
      </w:pPr>
      <w:r>
        <w:rPr>
          <w:rFonts w:cstheme="minorHAnsi"/>
        </w:rPr>
        <w:t xml:space="preserve">Galen’s oeuvre provides a large amount of material on reproductive gynaecology and embryology. His approach </w:t>
      </w:r>
      <w:r w:rsidR="005873AD">
        <w:rPr>
          <w:rFonts w:cstheme="minorHAnsi"/>
        </w:rPr>
        <w:t>combines</w:t>
      </w:r>
      <w:r>
        <w:rPr>
          <w:rFonts w:cstheme="minorHAnsi"/>
        </w:rPr>
        <w:t xml:space="preserve"> claims to empiricism w</w:t>
      </w:r>
      <w:r w:rsidR="005873AD">
        <w:rPr>
          <w:rFonts w:cstheme="minorHAnsi"/>
        </w:rPr>
        <w:t>ith</w:t>
      </w:r>
      <w:r>
        <w:rPr>
          <w:rFonts w:cstheme="minorHAnsi"/>
        </w:rPr>
        <w:t xml:space="preserve"> incorporating medical hearsay, particularly from the Hippocratic writings, works that report unverifiable and seriously problematic claims. This paper will consider how Galen tries to justify the authority of </w:t>
      </w:r>
      <w:r w:rsidR="005873AD">
        <w:rPr>
          <w:rFonts w:cstheme="minorHAnsi"/>
        </w:rPr>
        <w:t xml:space="preserve">both </w:t>
      </w:r>
      <w:r>
        <w:rPr>
          <w:rFonts w:cstheme="minorHAnsi"/>
        </w:rPr>
        <w:t>Hippocrates</w:t>
      </w:r>
      <w:r w:rsidR="005873AD">
        <w:rPr>
          <w:rFonts w:cstheme="minorHAnsi"/>
        </w:rPr>
        <w:t xml:space="preserve"> and Plato</w:t>
      </w:r>
      <w:r>
        <w:rPr>
          <w:rFonts w:cstheme="minorHAnsi"/>
        </w:rPr>
        <w:t xml:space="preserve"> in relation to embryology while presenting this knowledge as reinforced by</w:t>
      </w:r>
      <w:r w:rsidR="00A919E3">
        <w:rPr>
          <w:rFonts w:cstheme="minorHAnsi"/>
        </w:rPr>
        <w:t xml:space="preserve"> his</w:t>
      </w:r>
      <w:r>
        <w:rPr>
          <w:rFonts w:cstheme="minorHAnsi"/>
        </w:rPr>
        <w:t xml:space="preserve"> empiricism. The result is a dizzying combination of fact and fiction, much in the service of a male agenda. </w:t>
      </w:r>
      <w:r w:rsidR="00AD6AC5">
        <w:rPr>
          <w:rFonts w:cstheme="minorHAnsi"/>
        </w:rPr>
        <w:t xml:space="preserve">For example, while describing the placenta with some sophistication and accuracy, he then claims that </w:t>
      </w:r>
      <w:r w:rsidR="00D56111">
        <w:rPr>
          <w:rFonts w:cstheme="minorHAnsi"/>
        </w:rPr>
        <w:t>when</w:t>
      </w:r>
      <w:r w:rsidR="00AD6AC5">
        <w:rPr>
          <w:rFonts w:cstheme="minorHAnsi"/>
        </w:rPr>
        <w:t xml:space="preserve"> ‘</w:t>
      </w:r>
      <w:proofErr w:type="spellStart"/>
      <w:r w:rsidR="00AD6AC5">
        <w:rPr>
          <w:rFonts w:cstheme="minorHAnsi"/>
        </w:rPr>
        <w:t>cotelydons</w:t>
      </w:r>
      <w:proofErr w:type="spellEnd"/>
      <w:r w:rsidR="00AD6AC5">
        <w:rPr>
          <w:rFonts w:cstheme="minorHAnsi"/>
        </w:rPr>
        <w:t xml:space="preserve">’ in the uterus are full of mucus </w:t>
      </w:r>
      <w:r w:rsidR="00D56111">
        <w:rPr>
          <w:rFonts w:cstheme="minorHAnsi"/>
        </w:rPr>
        <w:t xml:space="preserve">this </w:t>
      </w:r>
      <w:r w:rsidR="00AD6AC5">
        <w:rPr>
          <w:rFonts w:cstheme="minorHAnsi"/>
        </w:rPr>
        <w:t xml:space="preserve">causes </w:t>
      </w:r>
      <w:r w:rsidR="00D56111">
        <w:rPr>
          <w:rFonts w:cstheme="minorHAnsi"/>
        </w:rPr>
        <w:t>miscarriage</w:t>
      </w:r>
      <w:r w:rsidR="00AD6AC5">
        <w:rPr>
          <w:rFonts w:cstheme="minorHAnsi"/>
        </w:rPr>
        <w:t xml:space="preserve">, as stated in the Hippocratic </w:t>
      </w:r>
      <w:r w:rsidR="00AD6AC5" w:rsidRPr="00A919E3">
        <w:rPr>
          <w:rFonts w:cstheme="minorHAnsi"/>
          <w:i/>
          <w:iCs/>
        </w:rPr>
        <w:t>Aphorisms</w:t>
      </w:r>
      <w:r w:rsidR="00AD6AC5">
        <w:rPr>
          <w:rFonts w:cstheme="minorHAnsi"/>
        </w:rPr>
        <w:t xml:space="preserve"> (UP XV 5) </w:t>
      </w:r>
      <w:r w:rsidR="00D702DF">
        <w:rPr>
          <w:rFonts w:cstheme="minorHAnsi"/>
        </w:rPr>
        <w:t>(</w:t>
      </w:r>
      <w:r w:rsidR="00AD6AC5">
        <w:rPr>
          <w:rFonts w:cstheme="minorHAnsi"/>
        </w:rPr>
        <w:t xml:space="preserve">a claim that would be easily refuted by </w:t>
      </w:r>
      <w:r w:rsidR="00D56111">
        <w:rPr>
          <w:rFonts w:cstheme="minorHAnsi"/>
        </w:rPr>
        <w:t>observing</w:t>
      </w:r>
      <w:r w:rsidR="00AD6AC5">
        <w:rPr>
          <w:rFonts w:cstheme="minorHAnsi"/>
        </w:rPr>
        <w:t xml:space="preserve"> that there are no ‘</w:t>
      </w:r>
      <w:proofErr w:type="spellStart"/>
      <w:r w:rsidR="00AD6AC5">
        <w:rPr>
          <w:rFonts w:cstheme="minorHAnsi"/>
        </w:rPr>
        <w:t>cotelydons</w:t>
      </w:r>
      <w:proofErr w:type="spellEnd"/>
      <w:r w:rsidR="00AD6AC5">
        <w:rPr>
          <w:rFonts w:cstheme="minorHAnsi"/>
        </w:rPr>
        <w:t>’ at all in the uterus</w:t>
      </w:r>
      <w:r w:rsidR="00D702DF">
        <w:rPr>
          <w:rFonts w:cstheme="minorHAnsi"/>
        </w:rPr>
        <w:t>)</w:t>
      </w:r>
      <w:r w:rsidR="00AD6AC5">
        <w:rPr>
          <w:rFonts w:cstheme="minorHAnsi"/>
        </w:rPr>
        <w:t xml:space="preserve">. In another case, </w:t>
      </w:r>
      <w:r w:rsidR="00804212">
        <w:rPr>
          <w:rFonts w:cstheme="minorHAnsi"/>
        </w:rPr>
        <w:t>he struggles hard using his knowledge of anatomy to justify the Hippocratic claim that male children are gestated on the left, girl children on the right side of the uterus (UP 14 5-7)</w:t>
      </w:r>
      <w:r w:rsidR="005873AD">
        <w:rPr>
          <w:rFonts w:cstheme="minorHAnsi"/>
        </w:rPr>
        <w:t xml:space="preserve"> and more generally th</w:t>
      </w:r>
      <w:r w:rsidR="00D56111">
        <w:rPr>
          <w:rFonts w:cstheme="minorHAnsi"/>
        </w:rPr>
        <w:t>at the left side of the body is weak and so is</w:t>
      </w:r>
      <w:r w:rsidR="005873AD">
        <w:rPr>
          <w:rFonts w:cstheme="minorHAnsi"/>
        </w:rPr>
        <w:t xml:space="preserve"> female nature</w:t>
      </w:r>
      <w:r w:rsidR="00804212">
        <w:rPr>
          <w:rFonts w:cstheme="minorHAnsi"/>
        </w:rPr>
        <w:t xml:space="preserve">. </w:t>
      </w:r>
      <w:r w:rsidR="005873AD">
        <w:rPr>
          <w:rFonts w:cstheme="minorHAnsi"/>
        </w:rPr>
        <w:t>In another case, h</w:t>
      </w:r>
      <w:r w:rsidR="00804212">
        <w:rPr>
          <w:rFonts w:cstheme="minorHAnsi"/>
        </w:rPr>
        <w:t xml:space="preserve">e </w:t>
      </w:r>
      <w:r w:rsidR="00885979">
        <w:rPr>
          <w:rFonts w:cstheme="minorHAnsi"/>
        </w:rPr>
        <w:lastRenderedPageBreak/>
        <w:t>handles</w:t>
      </w:r>
      <w:r w:rsidR="00804212">
        <w:rPr>
          <w:rFonts w:cstheme="minorHAnsi"/>
        </w:rPr>
        <w:t xml:space="preserve"> the Hippocratic ‘observation’ of a fully formed male foetus of 7-days gestation</w:t>
      </w:r>
      <w:r w:rsidR="0055392D">
        <w:rPr>
          <w:rFonts w:cstheme="minorHAnsi"/>
        </w:rPr>
        <w:t xml:space="preserve"> </w:t>
      </w:r>
      <w:r w:rsidR="00885979">
        <w:rPr>
          <w:rFonts w:cstheme="minorHAnsi"/>
        </w:rPr>
        <w:t>by</w:t>
      </w:r>
      <w:r w:rsidR="0055392D">
        <w:rPr>
          <w:rFonts w:cstheme="minorHAnsi"/>
        </w:rPr>
        <w:t xml:space="preserve"> explaining what was observed as the </w:t>
      </w:r>
      <w:r w:rsidR="00885979">
        <w:rPr>
          <w:rFonts w:cstheme="minorHAnsi"/>
        </w:rPr>
        <w:t>differentiation</w:t>
      </w:r>
      <w:r w:rsidR="0055392D">
        <w:rPr>
          <w:rFonts w:cstheme="minorHAnsi"/>
        </w:rPr>
        <w:t xml:space="preserve"> of the </w:t>
      </w:r>
      <w:r w:rsidR="006F787B">
        <w:rPr>
          <w:rFonts w:cstheme="minorHAnsi"/>
        </w:rPr>
        <w:t xml:space="preserve">primary internal organs, liver, </w:t>
      </w:r>
      <w:proofErr w:type="gramStart"/>
      <w:r w:rsidR="006F787B">
        <w:rPr>
          <w:rFonts w:cstheme="minorHAnsi"/>
        </w:rPr>
        <w:t>heart</w:t>
      </w:r>
      <w:proofErr w:type="gramEnd"/>
      <w:r w:rsidR="006F787B">
        <w:rPr>
          <w:rFonts w:cstheme="minorHAnsi"/>
        </w:rPr>
        <w:t xml:space="preserve"> and brain</w:t>
      </w:r>
      <w:r w:rsidR="0055392D">
        <w:rPr>
          <w:rFonts w:cstheme="minorHAnsi"/>
        </w:rPr>
        <w:t xml:space="preserve">, in line with his own theoretical stance </w:t>
      </w:r>
      <w:r w:rsidR="006F787B">
        <w:rPr>
          <w:rFonts w:cstheme="minorHAnsi"/>
        </w:rPr>
        <w:t>that these organs are first articulated (</w:t>
      </w:r>
      <w:r w:rsidR="006F787B" w:rsidRPr="005873AD">
        <w:rPr>
          <w:rFonts w:cstheme="minorHAnsi"/>
          <w:i/>
          <w:iCs/>
        </w:rPr>
        <w:t>De Semine</w:t>
      </w:r>
      <w:r w:rsidR="006F787B">
        <w:rPr>
          <w:rFonts w:cstheme="minorHAnsi"/>
        </w:rPr>
        <w:t xml:space="preserve"> I, 9)</w:t>
      </w:r>
      <w:r w:rsidR="00804212">
        <w:rPr>
          <w:rFonts w:cstheme="minorHAnsi"/>
        </w:rPr>
        <w:t xml:space="preserve">. </w:t>
      </w:r>
      <w:r w:rsidR="005873AD">
        <w:rPr>
          <w:rFonts w:cstheme="minorHAnsi"/>
        </w:rPr>
        <w:t>And finally, he supports Plato’s view that the womb is ‘some animal desirous of procreation’ by interpreting</w:t>
      </w:r>
      <w:r w:rsidR="00C2243E">
        <w:rPr>
          <w:rFonts w:cstheme="minorHAnsi"/>
        </w:rPr>
        <w:t xml:space="preserve"> this as the origin of</w:t>
      </w:r>
      <w:r w:rsidR="005873AD">
        <w:rPr>
          <w:rFonts w:cstheme="minorHAnsi"/>
        </w:rPr>
        <w:t xml:space="preserve"> the membranes around embryos in the ‘large number of pregnant animals’ he dissected (</w:t>
      </w:r>
      <w:r w:rsidR="005873AD" w:rsidRPr="005873AD">
        <w:rPr>
          <w:rFonts w:cstheme="minorHAnsi"/>
          <w:i/>
          <w:iCs/>
        </w:rPr>
        <w:t>De Semine</w:t>
      </w:r>
      <w:r w:rsidR="005873AD">
        <w:rPr>
          <w:rFonts w:cstheme="minorHAnsi"/>
        </w:rPr>
        <w:t xml:space="preserve"> I, 2). </w:t>
      </w:r>
      <w:r w:rsidR="00A919E3">
        <w:rPr>
          <w:rFonts w:cstheme="minorHAnsi"/>
        </w:rPr>
        <w:t>T</w:t>
      </w:r>
      <w:r w:rsidR="00804212">
        <w:rPr>
          <w:rFonts w:cstheme="minorHAnsi"/>
        </w:rPr>
        <w:t xml:space="preserve">he paper </w:t>
      </w:r>
      <w:r w:rsidR="00C2243E">
        <w:rPr>
          <w:rFonts w:cstheme="minorHAnsi"/>
        </w:rPr>
        <w:t xml:space="preserve">ends </w:t>
      </w:r>
      <w:r w:rsidR="00804212">
        <w:rPr>
          <w:rFonts w:cstheme="minorHAnsi"/>
        </w:rPr>
        <w:t xml:space="preserve">with speculation about the limitations of Galen’s ability to observe actual women in </w:t>
      </w:r>
      <w:r w:rsidR="00D702DF">
        <w:rPr>
          <w:rFonts w:cstheme="minorHAnsi"/>
        </w:rPr>
        <w:t>a context in which</w:t>
      </w:r>
      <w:r w:rsidR="00C2243E">
        <w:rPr>
          <w:rFonts w:cstheme="minorHAnsi"/>
        </w:rPr>
        <w:t xml:space="preserve"> </w:t>
      </w:r>
      <w:r w:rsidR="00804212">
        <w:rPr>
          <w:rFonts w:cstheme="minorHAnsi"/>
        </w:rPr>
        <w:t xml:space="preserve">knowledge of reproductive anatomy and physiology was still mainly </w:t>
      </w:r>
      <w:r w:rsidR="00C2243E">
        <w:rPr>
          <w:rFonts w:cstheme="minorHAnsi"/>
        </w:rPr>
        <w:t>in the hands</w:t>
      </w:r>
      <w:r w:rsidR="00804212">
        <w:rPr>
          <w:rFonts w:cstheme="minorHAnsi"/>
        </w:rPr>
        <w:t xml:space="preserve"> of women </w:t>
      </w:r>
      <w:r w:rsidR="00A919E3">
        <w:rPr>
          <w:rFonts w:cstheme="minorHAnsi"/>
        </w:rPr>
        <w:t>themselves</w:t>
      </w:r>
      <w:r w:rsidR="00804212">
        <w:rPr>
          <w:rFonts w:cstheme="minorHAnsi"/>
        </w:rPr>
        <w:t>.</w:t>
      </w:r>
    </w:p>
    <w:p w14:paraId="2613A647" w14:textId="77777777" w:rsidR="00AA71DF" w:rsidRDefault="00AA71DF" w:rsidP="00A67A08">
      <w:pPr>
        <w:spacing w:after="0" w:line="360" w:lineRule="auto"/>
        <w:rPr>
          <w:rFonts w:cstheme="minorHAnsi"/>
        </w:rPr>
      </w:pPr>
    </w:p>
    <w:p w14:paraId="25AC369B" w14:textId="3591AE58" w:rsidR="00AA71DF" w:rsidRPr="00AA71DF" w:rsidRDefault="00AA71DF" w:rsidP="00AA71DF">
      <w:pPr>
        <w:spacing w:after="0" w:line="360" w:lineRule="auto"/>
        <w:jc w:val="center"/>
        <w:rPr>
          <w:rFonts w:cstheme="minorHAnsi"/>
          <w:b/>
          <w:bCs/>
        </w:rPr>
      </w:pPr>
      <w:r w:rsidRPr="00AA71DF">
        <w:rPr>
          <w:rFonts w:cstheme="minorHAnsi"/>
          <w:b/>
          <w:bCs/>
        </w:rPr>
        <w:t>‘Early Christians on the Soul of the Embryo’</w:t>
      </w:r>
    </w:p>
    <w:p w14:paraId="1AD863E6" w14:textId="67989788" w:rsidR="00AA71DF" w:rsidRDefault="00AA71DF" w:rsidP="003E5CDA">
      <w:pPr>
        <w:spacing w:after="0" w:line="360" w:lineRule="auto"/>
        <w:jc w:val="center"/>
        <w:rPr>
          <w:rFonts w:cstheme="minorHAnsi"/>
        </w:rPr>
      </w:pPr>
      <w:r>
        <w:rPr>
          <w:rFonts w:cstheme="minorHAnsi"/>
        </w:rPr>
        <w:t xml:space="preserve">George </w:t>
      </w:r>
      <w:proofErr w:type="spellStart"/>
      <w:r>
        <w:rPr>
          <w:rFonts w:cstheme="minorHAnsi"/>
        </w:rPr>
        <w:t>Karamanolis</w:t>
      </w:r>
      <w:proofErr w:type="spellEnd"/>
      <w:r>
        <w:rPr>
          <w:rFonts w:cstheme="minorHAnsi"/>
        </w:rPr>
        <w:t>, University of Vienna</w:t>
      </w:r>
    </w:p>
    <w:p w14:paraId="3D5F2017" w14:textId="77777777" w:rsidR="00AA71DF" w:rsidRDefault="00AA71DF" w:rsidP="00AA71DF">
      <w:pPr>
        <w:spacing w:line="360" w:lineRule="auto"/>
        <w:jc w:val="both"/>
      </w:pPr>
      <w:r>
        <w:t xml:space="preserve">Early Christians exhibit a vivid interest in the nature of the human soul and in how it enlivens the body. Interestingly, there is hardly a unanimous view among them. Athenagoras apparently endorses a form of gradualist view of the human soul, distinguishing between soul and intellect, but he maintains that the embryo is a human being and its killing amounts to murder. Tertullian does not allow for a gradualist view of any kind but rather contends that the human soul is present in the human body from its conception and complete, to the extent that the soul accounts for the life of a member of human species. Origen defends a view inspired by Plato that the soul exists before its embodiment and indeed lives a disembodied life. Gregory of Nyssa reacts against that view and maintains instead that the human soul does not </w:t>
      </w:r>
      <w:proofErr w:type="spellStart"/>
      <w:r>
        <w:t>preexist</w:t>
      </w:r>
      <w:proofErr w:type="spellEnd"/>
      <w:r>
        <w:t xml:space="preserve"> but exists as the form of the living body and it carves the body to its perfection or completion. Christians, I will </w:t>
      </w:r>
      <w:proofErr w:type="gramStart"/>
      <w:r>
        <w:t>argued</w:t>
      </w:r>
      <w:proofErr w:type="gramEnd"/>
      <w:r>
        <w:t xml:space="preserve">, take such a strong interest in the soul of the embryo because their views on that shape accordingly their position in ethics, i.e. whether we are all able to lead a good life, in theodicy, in how resurrection is possible. The soul of the embryo </w:t>
      </w:r>
      <w:proofErr w:type="gramStart"/>
      <w:r>
        <w:t>becomes apparently</w:t>
      </w:r>
      <w:proofErr w:type="gramEnd"/>
      <w:r>
        <w:t xml:space="preserve"> a flag issue, as Clement of Alexandria suggests when he mentions this issue as an example of a topic of inquiry: “Here we have a certain concept of an animal, i.e. whether the capacity to move and also to perceive belongs to the substance conceived in the womb. </w:t>
      </w:r>
      <w:proofErr w:type="gramStart"/>
      <w:r>
        <w:t>So</w:t>
      </w:r>
      <w:proofErr w:type="gramEnd"/>
      <w:r>
        <w:t xml:space="preserve"> the inquiry concerns activities and affections of a substance known in advance.” (</w:t>
      </w:r>
      <w:r w:rsidRPr="00034984">
        <w:rPr>
          <w:i/>
          <w:iCs/>
        </w:rPr>
        <w:t>Strom</w:t>
      </w:r>
      <w:r>
        <w:t>. 8.4.85.8)</w:t>
      </w:r>
    </w:p>
    <w:p w14:paraId="2DB1F408" w14:textId="77777777" w:rsidR="00AA71DF" w:rsidRDefault="00AA71DF" w:rsidP="00A67A08">
      <w:pPr>
        <w:spacing w:after="0" w:line="360" w:lineRule="auto"/>
        <w:rPr>
          <w:rFonts w:cstheme="minorHAnsi"/>
        </w:rPr>
      </w:pPr>
    </w:p>
    <w:p w14:paraId="766241B2" w14:textId="6685E5B4" w:rsidR="003E5CDA" w:rsidRDefault="003E5CDA" w:rsidP="003E5CDA">
      <w:pPr>
        <w:spacing w:line="276" w:lineRule="auto"/>
        <w:jc w:val="center"/>
        <w:rPr>
          <w:rFonts w:cstheme="minorHAnsi"/>
          <w:b/>
          <w:bCs/>
        </w:rPr>
      </w:pPr>
      <w:r>
        <w:rPr>
          <w:rFonts w:cstheme="minorHAnsi"/>
          <w:b/>
          <w:bCs/>
        </w:rPr>
        <w:t>‘</w:t>
      </w:r>
      <w:r w:rsidRPr="003E5CDA">
        <w:rPr>
          <w:rFonts w:cstheme="minorHAnsi"/>
          <w:b/>
          <w:bCs/>
        </w:rPr>
        <w:t xml:space="preserve">Greek </w:t>
      </w:r>
      <w:r>
        <w:rPr>
          <w:rFonts w:cstheme="minorHAnsi"/>
          <w:b/>
          <w:bCs/>
        </w:rPr>
        <w:t>M</w:t>
      </w:r>
      <w:r w:rsidRPr="003E5CDA">
        <w:rPr>
          <w:rFonts w:cstheme="minorHAnsi"/>
          <w:b/>
          <w:bCs/>
        </w:rPr>
        <w:t xml:space="preserve">edical and </w:t>
      </w:r>
      <w:r>
        <w:rPr>
          <w:rFonts w:cstheme="minorHAnsi"/>
          <w:b/>
          <w:bCs/>
        </w:rPr>
        <w:t>B</w:t>
      </w:r>
      <w:r w:rsidRPr="003E5CDA">
        <w:rPr>
          <w:rFonts w:cstheme="minorHAnsi"/>
          <w:b/>
          <w:bCs/>
        </w:rPr>
        <w:t xml:space="preserve">iological </w:t>
      </w:r>
      <w:r>
        <w:rPr>
          <w:rFonts w:cstheme="minorHAnsi"/>
          <w:b/>
          <w:bCs/>
        </w:rPr>
        <w:t>I</w:t>
      </w:r>
      <w:r w:rsidRPr="003E5CDA">
        <w:rPr>
          <w:rFonts w:cstheme="minorHAnsi"/>
          <w:b/>
          <w:bCs/>
        </w:rPr>
        <w:t xml:space="preserve">nfluences on Lucretius’ </w:t>
      </w:r>
      <w:r>
        <w:rPr>
          <w:rFonts w:cstheme="minorHAnsi"/>
          <w:b/>
          <w:bCs/>
        </w:rPr>
        <w:t>E</w:t>
      </w:r>
      <w:r w:rsidRPr="003E5CDA">
        <w:rPr>
          <w:rFonts w:cstheme="minorHAnsi"/>
          <w:b/>
          <w:bCs/>
        </w:rPr>
        <w:t>mbryology</w:t>
      </w:r>
      <w:r>
        <w:rPr>
          <w:rFonts w:cstheme="minorHAnsi"/>
          <w:b/>
          <w:bCs/>
        </w:rPr>
        <w:t>’</w:t>
      </w:r>
    </w:p>
    <w:p w14:paraId="16F432E4" w14:textId="1B717BDA" w:rsidR="003E5CDA" w:rsidRPr="003E5CDA" w:rsidRDefault="003E5CDA" w:rsidP="003E5CDA">
      <w:pPr>
        <w:spacing w:line="276" w:lineRule="auto"/>
        <w:jc w:val="center"/>
        <w:rPr>
          <w:rFonts w:cstheme="minorHAnsi"/>
        </w:rPr>
      </w:pPr>
      <w:r w:rsidRPr="003E5CDA">
        <w:rPr>
          <w:rFonts w:cstheme="minorHAnsi"/>
        </w:rPr>
        <w:t>Chiara Blanco, University of Newcastle</w:t>
      </w:r>
    </w:p>
    <w:p w14:paraId="327F51BC" w14:textId="77777777" w:rsidR="003E5CDA" w:rsidRPr="003E5CDA" w:rsidRDefault="003E5CDA" w:rsidP="003E5CDA">
      <w:pPr>
        <w:spacing w:after="0" w:line="360" w:lineRule="auto"/>
        <w:jc w:val="both"/>
        <w:rPr>
          <w:rFonts w:cstheme="minorHAnsi"/>
        </w:rPr>
      </w:pPr>
      <w:r w:rsidRPr="003E5CDA">
        <w:rPr>
          <w:rFonts w:cstheme="minorHAnsi"/>
        </w:rPr>
        <w:t xml:space="preserve">Lucretius’ account of embryology hosted in Book 4 of his </w:t>
      </w:r>
      <w:r w:rsidRPr="003E5CDA">
        <w:rPr>
          <w:rFonts w:cstheme="minorHAnsi"/>
          <w:i/>
          <w:iCs/>
        </w:rPr>
        <w:t>De Rerum Natura</w:t>
      </w:r>
      <w:r w:rsidRPr="003E5CDA">
        <w:rPr>
          <w:rFonts w:cstheme="minorHAnsi"/>
        </w:rPr>
        <w:t xml:space="preserve"> provides a detailed explanation concerning the reasons behind conception and possible elements hindering it. In this paper, I will focus on two case studies which, I argue, show Lucretius’ debt to Hippocratic gynaecology as well as his knowledge of other philosophical works on embryology, such as Aristotle’s. In the first </w:t>
      </w:r>
      <w:r w:rsidRPr="003E5CDA">
        <w:rPr>
          <w:rFonts w:cstheme="minorHAnsi"/>
        </w:rPr>
        <w:lastRenderedPageBreak/>
        <w:t xml:space="preserve">part of my paper, I will focus on the balance between paternal and maternal seeds and how this affects conception: Lucretius’ argument that both seeds need to be balanced (4.1233-1259) is strongly reminiscent of Aristotle’s </w:t>
      </w:r>
      <w:r w:rsidRPr="003E5CDA">
        <w:rPr>
          <w:rFonts w:cstheme="minorHAnsi"/>
          <w:i/>
          <w:iCs/>
        </w:rPr>
        <w:t>GA</w:t>
      </w:r>
      <w:r w:rsidRPr="003E5CDA">
        <w:rPr>
          <w:rFonts w:cstheme="minorHAnsi"/>
        </w:rPr>
        <w:t>767a16-20.</w:t>
      </w:r>
    </w:p>
    <w:p w14:paraId="596F6DBD" w14:textId="77777777" w:rsidR="003E5CDA" w:rsidRPr="003E5CDA" w:rsidRDefault="003E5CDA" w:rsidP="003E5CDA">
      <w:pPr>
        <w:spacing w:after="0" w:line="360" w:lineRule="auto"/>
        <w:ind w:firstLine="720"/>
        <w:jc w:val="both"/>
        <w:rPr>
          <w:rFonts w:cstheme="minorHAnsi"/>
        </w:rPr>
      </w:pPr>
      <w:r w:rsidRPr="003E5CDA">
        <w:rPr>
          <w:rFonts w:cstheme="minorHAnsi"/>
        </w:rPr>
        <w:t>In the second part, I will focus on Lucretius’ theories of inheritance and offspring’s resemblance to their parents, which also appear to be determined by the quality of the begetters’ seeds (4.1209-1217). I will argue that Lucretius translates into poetry well known theories discussed by Hippocratic authors (</w:t>
      </w:r>
      <w:r w:rsidRPr="003E5CDA">
        <w:rPr>
          <w:rFonts w:cstheme="minorHAnsi"/>
          <w:i/>
          <w:iCs/>
        </w:rPr>
        <w:t>Genit</w:t>
      </w:r>
      <w:r w:rsidRPr="003E5CDA">
        <w:rPr>
          <w:rFonts w:cstheme="minorHAnsi"/>
        </w:rPr>
        <w:t xml:space="preserve">. 8.1-2) and Aristotle (i.e. </w:t>
      </w:r>
      <w:r w:rsidRPr="003E5CDA">
        <w:rPr>
          <w:rFonts w:cstheme="minorHAnsi"/>
          <w:i/>
          <w:iCs/>
        </w:rPr>
        <w:t>GA</w:t>
      </w:r>
      <w:r w:rsidRPr="003E5CDA">
        <w:rPr>
          <w:rFonts w:cstheme="minorHAnsi"/>
        </w:rPr>
        <w:t xml:space="preserve"> 725b26-30; 767a30) among others, by fitting them within the Epicurean philosophical landscape.</w:t>
      </w:r>
    </w:p>
    <w:p w14:paraId="29D4095A" w14:textId="77777777" w:rsidR="003E5CDA" w:rsidRPr="00AE4F9D" w:rsidRDefault="003E5CDA" w:rsidP="00A67A08">
      <w:pPr>
        <w:spacing w:after="0" w:line="360" w:lineRule="auto"/>
        <w:rPr>
          <w:rFonts w:cstheme="minorHAnsi"/>
        </w:rPr>
      </w:pPr>
    </w:p>
    <w:p w14:paraId="7A4389B7" w14:textId="77777777" w:rsidR="00BD3F9E" w:rsidRDefault="00BD3F9E" w:rsidP="00A67A08">
      <w:pPr>
        <w:spacing w:after="0" w:line="360" w:lineRule="auto"/>
        <w:rPr>
          <w:rFonts w:cstheme="minorHAnsi"/>
        </w:rPr>
      </w:pPr>
    </w:p>
    <w:p w14:paraId="0862F710" w14:textId="428CAD7E" w:rsidR="003E5CDA" w:rsidRPr="003E5CDA" w:rsidRDefault="00AD50F7" w:rsidP="00AA71DF">
      <w:pPr>
        <w:spacing w:after="0" w:line="360" w:lineRule="auto"/>
        <w:jc w:val="center"/>
        <w:rPr>
          <w:rFonts w:cstheme="minorHAnsi"/>
          <w:b/>
          <w:bCs/>
        </w:rPr>
      </w:pPr>
      <w:r>
        <w:rPr>
          <w:rFonts w:cstheme="minorHAnsi"/>
        </w:rPr>
        <w:t>List of papers:</w:t>
      </w:r>
    </w:p>
    <w:p w14:paraId="2BBF80C7" w14:textId="77777777" w:rsidR="002A2487" w:rsidRDefault="002A2487" w:rsidP="002A2487">
      <w:pPr>
        <w:spacing w:after="0" w:line="360" w:lineRule="auto"/>
        <w:rPr>
          <w:rFonts w:cstheme="minorHAnsi"/>
          <w:b/>
          <w:bCs/>
        </w:rPr>
      </w:pPr>
    </w:p>
    <w:p w14:paraId="0E395709" w14:textId="77777777" w:rsidR="002A2487" w:rsidRPr="00E54F4A" w:rsidRDefault="002A2487" w:rsidP="002A2487">
      <w:pPr>
        <w:spacing w:after="0" w:line="360" w:lineRule="auto"/>
        <w:rPr>
          <w:rFonts w:cstheme="minorHAnsi"/>
          <w:b/>
          <w:bCs/>
        </w:rPr>
      </w:pPr>
      <w:r>
        <w:rPr>
          <w:rFonts w:cstheme="minorHAnsi"/>
        </w:rPr>
        <w:t xml:space="preserve">Anne Behnke Kinney, University of Virginia: </w:t>
      </w:r>
      <w:r w:rsidRPr="00E54F4A">
        <w:rPr>
          <w:rFonts w:cstheme="minorHAnsi"/>
          <w:b/>
          <w:bCs/>
        </w:rPr>
        <w:t>‘Embryology in Ancient China’</w:t>
      </w:r>
    </w:p>
    <w:p w14:paraId="48CCA592" w14:textId="77777777" w:rsidR="002A2487" w:rsidRPr="008E77DA" w:rsidRDefault="002A2487" w:rsidP="002A2487">
      <w:pPr>
        <w:pStyle w:val="NormalWeb"/>
        <w:spacing w:before="0" w:beforeAutospacing="0" w:after="0" w:afterAutospacing="0" w:line="360" w:lineRule="auto"/>
        <w:rPr>
          <w:rFonts w:asciiTheme="minorHAnsi" w:hAnsiTheme="minorHAnsi" w:cstheme="minorHAnsi"/>
          <w:color w:val="242424"/>
          <w:sz w:val="22"/>
          <w:szCs w:val="22"/>
        </w:rPr>
      </w:pPr>
      <w:r w:rsidRPr="00AE4F9D">
        <w:rPr>
          <w:rFonts w:asciiTheme="minorHAnsi" w:hAnsiTheme="minorHAnsi" w:cstheme="minorHAnsi"/>
          <w:color w:val="242424"/>
          <w:sz w:val="22"/>
          <w:szCs w:val="22"/>
        </w:rPr>
        <w:t xml:space="preserve">Lisa </w:t>
      </w:r>
      <w:proofErr w:type="spellStart"/>
      <w:r w:rsidRPr="00AE4F9D">
        <w:rPr>
          <w:rFonts w:asciiTheme="minorHAnsi" w:hAnsiTheme="minorHAnsi" w:cstheme="minorHAnsi"/>
          <w:color w:val="242424"/>
          <w:sz w:val="22"/>
          <w:szCs w:val="22"/>
        </w:rPr>
        <w:t>Raphals</w:t>
      </w:r>
      <w:proofErr w:type="spellEnd"/>
      <w:r>
        <w:rPr>
          <w:rFonts w:asciiTheme="minorHAnsi" w:hAnsiTheme="minorHAnsi" w:cstheme="minorHAnsi"/>
          <w:color w:val="242424"/>
          <w:sz w:val="22"/>
          <w:szCs w:val="22"/>
        </w:rPr>
        <w:t xml:space="preserve">, </w:t>
      </w:r>
      <w:r w:rsidRPr="00AE4F9D">
        <w:rPr>
          <w:rFonts w:asciiTheme="minorHAnsi" w:hAnsiTheme="minorHAnsi" w:cstheme="minorHAnsi"/>
          <w:color w:val="242424"/>
          <w:sz w:val="22"/>
          <w:szCs w:val="22"/>
        </w:rPr>
        <w:t>University of California Riverside</w:t>
      </w:r>
      <w:r>
        <w:rPr>
          <w:rFonts w:asciiTheme="minorHAnsi" w:hAnsiTheme="minorHAnsi" w:cstheme="minorHAnsi"/>
          <w:color w:val="242424"/>
          <w:sz w:val="22"/>
          <w:szCs w:val="22"/>
        </w:rPr>
        <w:t xml:space="preserve">: </w:t>
      </w:r>
      <w:r w:rsidRPr="00E54F4A">
        <w:rPr>
          <w:rFonts w:asciiTheme="minorHAnsi" w:hAnsiTheme="minorHAnsi" w:cstheme="minorHAnsi"/>
          <w:b/>
          <w:bCs/>
          <w:color w:val="242424"/>
          <w:sz w:val="22"/>
          <w:szCs w:val="22"/>
        </w:rPr>
        <w:t>‘On the Character of an Unborn Child: Three Excavated Texts on Embryolog</w:t>
      </w:r>
      <w:r>
        <w:rPr>
          <w:rFonts w:asciiTheme="minorHAnsi" w:hAnsiTheme="minorHAnsi" w:cstheme="minorHAnsi"/>
          <w:b/>
          <w:bCs/>
          <w:color w:val="242424"/>
          <w:sz w:val="22"/>
          <w:szCs w:val="22"/>
        </w:rPr>
        <w:t>y’</w:t>
      </w:r>
    </w:p>
    <w:p w14:paraId="6DF8BFCE" w14:textId="77777777" w:rsidR="002A2487" w:rsidRPr="008E77DA" w:rsidRDefault="002A2487" w:rsidP="002A2487">
      <w:pPr>
        <w:spacing w:after="0" w:line="360" w:lineRule="auto"/>
        <w:rPr>
          <w:rFonts w:cstheme="minorHAnsi"/>
          <w:lang w:val="en-US"/>
        </w:rPr>
      </w:pPr>
      <w:r>
        <w:rPr>
          <w:rFonts w:cstheme="minorHAnsi"/>
          <w:lang w:val="en-US"/>
        </w:rPr>
        <w:t xml:space="preserve">Cathie </w:t>
      </w:r>
      <w:proofErr w:type="spellStart"/>
      <w:r>
        <w:rPr>
          <w:rFonts w:cstheme="minorHAnsi"/>
          <w:lang w:val="en-US"/>
        </w:rPr>
        <w:t>Spieser</w:t>
      </w:r>
      <w:proofErr w:type="spellEnd"/>
      <w:r>
        <w:rPr>
          <w:rFonts w:cstheme="minorHAnsi"/>
          <w:lang w:val="en-US"/>
        </w:rPr>
        <w:t xml:space="preserve">, University of Fribourg: </w:t>
      </w:r>
      <w:r w:rsidRPr="00E54F4A">
        <w:rPr>
          <w:rFonts w:cstheme="minorHAnsi"/>
          <w:b/>
          <w:bCs/>
          <w:lang w:val="en-US"/>
        </w:rPr>
        <w:t>‘The Embryo in Ancient Egypt’</w:t>
      </w:r>
    </w:p>
    <w:p w14:paraId="7AE34602" w14:textId="77777777" w:rsidR="002A2487" w:rsidRPr="008E77DA" w:rsidRDefault="002A2487" w:rsidP="002A2487">
      <w:pPr>
        <w:shd w:val="clear" w:color="auto" w:fill="FFFFFF"/>
        <w:spacing w:after="0" w:line="360" w:lineRule="auto"/>
        <w:textAlignment w:val="baseline"/>
        <w:rPr>
          <w:rFonts w:eastAsia="Times New Roman" w:cstheme="minorHAnsi"/>
          <w:color w:val="000000"/>
          <w:lang w:eastAsia="en-GB"/>
        </w:rPr>
      </w:pPr>
      <w:r>
        <w:rPr>
          <w:rFonts w:eastAsia="Times New Roman" w:cstheme="minorHAnsi"/>
          <w:color w:val="000000"/>
          <w:lang w:eastAsia="en-GB"/>
        </w:rPr>
        <w:t xml:space="preserve">Caterina Pello, Geneva: </w:t>
      </w:r>
      <w:r w:rsidRPr="00E54F4A">
        <w:rPr>
          <w:rFonts w:eastAsia="Times New Roman" w:cstheme="minorHAnsi"/>
          <w:b/>
          <w:bCs/>
          <w:color w:val="000000"/>
          <w:lang w:eastAsia="en-GB"/>
        </w:rPr>
        <w:t>‘</w:t>
      </w:r>
      <w:r w:rsidRPr="0035246F">
        <w:rPr>
          <w:rFonts w:eastAsia="Times New Roman" w:cstheme="minorHAnsi"/>
          <w:b/>
          <w:bCs/>
          <w:color w:val="000000"/>
          <w:lang w:eastAsia="en-GB"/>
        </w:rPr>
        <w:t>From Parmenides to Democritus: Presocratic embryological arguments</w:t>
      </w:r>
      <w:r w:rsidRPr="00E54F4A">
        <w:rPr>
          <w:rFonts w:eastAsia="Times New Roman" w:cstheme="minorHAnsi"/>
          <w:b/>
          <w:bCs/>
          <w:color w:val="000000"/>
          <w:lang w:eastAsia="en-GB"/>
        </w:rPr>
        <w:t>’</w:t>
      </w:r>
    </w:p>
    <w:p w14:paraId="7C01A472" w14:textId="77777777" w:rsidR="002A2487" w:rsidRPr="008E77DA" w:rsidRDefault="002A2487" w:rsidP="002A2487">
      <w:pPr>
        <w:spacing w:after="0" w:line="360" w:lineRule="auto"/>
        <w:rPr>
          <w:rFonts w:cstheme="minorHAnsi"/>
        </w:rPr>
      </w:pPr>
      <w:r w:rsidRPr="00AE4F9D">
        <w:rPr>
          <w:rFonts w:cstheme="minorHAnsi"/>
        </w:rPr>
        <w:t xml:space="preserve">Nathasja </w:t>
      </w:r>
      <w:proofErr w:type="spellStart"/>
      <w:r w:rsidRPr="00AE4F9D">
        <w:rPr>
          <w:rFonts w:cstheme="minorHAnsi"/>
        </w:rPr>
        <w:t>Roggo</w:t>
      </w:r>
      <w:proofErr w:type="spellEnd"/>
      <w:r w:rsidRPr="00AE4F9D">
        <w:rPr>
          <w:rFonts w:cstheme="minorHAnsi"/>
        </w:rPr>
        <w:t xml:space="preserve">-van </w:t>
      </w:r>
      <w:proofErr w:type="spellStart"/>
      <w:r w:rsidRPr="00AE4F9D">
        <w:rPr>
          <w:rFonts w:cstheme="minorHAnsi"/>
        </w:rPr>
        <w:t>Liujn</w:t>
      </w:r>
      <w:proofErr w:type="spellEnd"/>
      <w:r>
        <w:rPr>
          <w:rFonts w:cstheme="minorHAnsi"/>
        </w:rPr>
        <w:t xml:space="preserve">, Mainz: </w:t>
      </w:r>
      <w:r>
        <w:rPr>
          <w:rFonts w:cstheme="minorHAnsi"/>
          <w:b/>
          <w:bCs/>
        </w:rPr>
        <w:t>‘</w:t>
      </w:r>
      <w:r w:rsidRPr="00AE4F9D">
        <w:rPr>
          <w:rFonts w:cstheme="minorHAnsi"/>
          <w:b/>
          <w:bCs/>
        </w:rPr>
        <w:t>From Cucumbers to Wool: Analogies in Ancient Greek Embryology</w:t>
      </w:r>
      <w:r>
        <w:rPr>
          <w:rFonts w:cstheme="minorHAnsi"/>
          <w:b/>
          <w:bCs/>
        </w:rPr>
        <w:t>’</w:t>
      </w:r>
    </w:p>
    <w:p w14:paraId="660EB501" w14:textId="77777777" w:rsidR="002A2487" w:rsidRPr="008E77DA" w:rsidRDefault="002A2487" w:rsidP="002A2487">
      <w:pPr>
        <w:pStyle w:val="NormalWeb"/>
        <w:spacing w:before="0" w:beforeAutospacing="0" w:after="0" w:afterAutospacing="0" w:line="360" w:lineRule="auto"/>
        <w:rPr>
          <w:rFonts w:asciiTheme="minorHAnsi" w:hAnsiTheme="minorHAnsi" w:cstheme="minorHAnsi"/>
          <w:b/>
          <w:bCs/>
          <w:color w:val="000000"/>
          <w:sz w:val="22"/>
          <w:szCs w:val="22"/>
        </w:rPr>
      </w:pPr>
      <w:r>
        <w:rPr>
          <w:rFonts w:asciiTheme="minorHAnsi" w:hAnsiTheme="minorHAnsi" w:cstheme="minorHAnsi"/>
          <w:color w:val="000000"/>
          <w:sz w:val="22"/>
          <w:szCs w:val="22"/>
        </w:rPr>
        <w:t xml:space="preserve">George </w:t>
      </w:r>
      <w:proofErr w:type="spellStart"/>
      <w:r>
        <w:rPr>
          <w:rFonts w:asciiTheme="minorHAnsi" w:hAnsiTheme="minorHAnsi" w:cstheme="minorHAnsi"/>
          <w:color w:val="000000"/>
          <w:sz w:val="22"/>
          <w:szCs w:val="22"/>
        </w:rPr>
        <w:t>Kazantzidis</w:t>
      </w:r>
      <w:proofErr w:type="spellEnd"/>
      <w:r>
        <w:rPr>
          <w:rFonts w:asciiTheme="minorHAnsi" w:hAnsiTheme="minorHAnsi" w:cstheme="minorHAnsi"/>
          <w:color w:val="000000"/>
          <w:sz w:val="22"/>
          <w:szCs w:val="22"/>
        </w:rPr>
        <w:t xml:space="preserve">, Patras: </w:t>
      </w:r>
      <w:r w:rsidRPr="00E54F4A">
        <w:rPr>
          <w:rFonts w:asciiTheme="minorHAnsi" w:hAnsiTheme="minorHAnsi" w:cstheme="minorHAnsi"/>
          <w:b/>
          <w:bCs/>
          <w:i/>
          <w:iCs/>
          <w:color w:val="000000"/>
          <w:sz w:val="22"/>
          <w:szCs w:val="22"/>
        </w:rPr>
        <w:t>‘</w:t>
      </w:r>
      <w:proofErr w:type="spellStart"/>
      <w:r w:rsidRPr="00E54F4A">
        <w:rPr>
          <w:rFonts w:asciiTheme="minorHAnsi" w:hAnsiTheme="minorHAnsi" w:cstheme="minorHAnsi"/>
          <w:b/>
          <w:bCs/>
          <w:i/>
          <w:iCs/>
          <w:color w:val="000000"/>
          <w:sz w:val="22"/>
          <w:szCs w:val="22"/>
        </w:rPr>
        <w:t>Terpsis</w:t>
      </w:r>
      <w:proofErr w:type="spellEnd"/>
      <w:r w:rsidRPr="00E54F4A">
        <w:rPr>
          <w:rFonts w:asciiTheme="minorHAnsi" w:hAnsiTheme="minorHAnsi" w:cstheme="minorHAnsi"/>
          <w:b/>
          <w:bCs/>
          <w:color w:val="000000"/>
          <w:sz w:val="22"/>
          <w:szCs w:val="22"/>
        </w:rPr>
        <w:t xml:space="preserve"> and </w:t>
      </w:r>
      <w:proofErr w:type="spellStart"/>
      <w:r w:rsidRPr="00E54F4A">
        <w:rPr>
          <w:rFonts w:asciiTheme="minorHAnsi" w:hAnsiTheme="minorHAnsi" w:cstheme="minorHAnsi"/>
          <w:b/>
          <w:bCs/>
          <w:i/>
          <w:iCs/>
          <w:color w:val="000000"/>
          <w:sz w:val="22"/>
          <w:szCs w:val="22"/>
        </w:rPr>
        <w:t>akribeia</w:t>
      </w:r>
      <w:proofErr w:type="spellEnd"/>
      <w:r w:rsidRPr="00E54F4A">
        <w:rPr>
          <w:rFonts w:asciiTheme="minorHAnsi" w:hAnsiTheme="minorHAnsi" w:cstheme="minorHAnsi"/>
          <w:b/>
          <w:bCs/>
          <w:color w:val="000000"/>
          <w:sz w:val="22"/>
          <w:szCs w:val="22"/>
        </w:rPr>
        <w:t xml:space="preserve"> in Hippocratic embryology: The story of the seven-day foetus’</w:t>
      </w:r>
    </w:p>
    <w:p w14:paraId="5D42D07C" w14:textId="77777777" w:rsidR="002A2487" w:rsidRDefault="002A2487" w:rsidP="002A2487">
      <w:pPr>
        <w:spacing w:after="0" w:line="360" w:lineRule="auto"/>
        <w:rPr>
          <w:rFonts w:cstheme="minorHAnsi"/>
          <w:b/>
          <w:bCs/>
        </w:rPr>
      </w:pPr>
      <w:proofErr w:type="spellStart"/>
      <w:r w:rsidRPr="002A2487">
        <w:rPr>
          <w:rFonts w:cstheme="minorHAnsi"/>
        </w:rPr>
        <w:t>Vishnya</w:t>
      </w:r>
      <w:proofErr w:type="spellEnd"/>
      <w:r w:rsidRPr="002A2487">
        <w:rPr>
          <w:rFonts w:cstheme="minorHAnsi"/>
        </w:rPr>
        <w:t xml:space="preserve"> Knezevic, Belgrade</w:t>
      </w:r>
      <w:r>
        <w:rPr>
          <w:rFonts w:cstheme="minorHAnsi"/>
          <w:b/>
          <w:bCs/>
        </w:rPr>
        <w:t>: ‘</w:t>
      </w:r>
      <w:proofErr w:type="spellStart"/>
      <w:r>
        <w:rPr>
          <w:rFonts w:cstheme="minorHAnsi"/>
          <w:b/>
          <w:bCs/>
        </w:rPr>
        <w:t>Philolaus</w:t>
      </w:r>
      <w:proofErr w:type="spellEnd"/>
      <w:r>
        <w:rPr>
          <w:rFonts w:cstheme="minorHAnsi"/>
          <w:b/>
          <w:bCs/>
        </w:rPr>
        <w:t>’ Embryology’</w:t>
      </w:r>
    </w:p>
    <w:p w14:paraId="67451F2E" w14:textId="77777777" w:rsidR="002A2487" w:rsidRPr="008E77DA" w:rsidRDefault="002A2487" w:rsidP="002A2487">
      <w:pPr>
        <w:spacing w:after="0" w:line="360" w:lineRule="auto"/>
        <w:rPr>
          <w:rFonts w:eastAsia="Times New Roman" w:cstheme="minorHAnsi"/>
          <w:bCs/>
          <w:color w:val="000000"/>
          <w:bdr w:val="none" w:sz="0" w:space="0" w:color="auto" w:frame="1"/>
          <w:shd w:val="clear" w:color="auto" w:fill="FFFFFF"/>
          <w:lang w:eastAsia="it-IT"/>
        </w:rPr>
      </w:pPr>
      <w:r>
        <w:rPr>
          <w:rFonts w:eastAsia="Times New Roman" w:cstheme="minorHAnsi"/>
          <w:bCs/>
          <w:color w:val="000000"/>
          <w:bdr w:val="none" w:sz="0" w:space="0" w:color="auto" w:frame="1"/>
          <w:shd w:val="clear" w:color="auto" w:fill="FFFFFF"/>
          <w:lang w:eastAsia="it-IT"/>
        </w:rPr>
        <w:t xml:space="preserve">Alesia Preite, University of Heidelberg: </w:t>
      </w:r>
      <w:r w:rsidRPr="00E54F4A">
        <w:rPr>
          <w:rFonts w:eastAsia="Times New Roman" w:cstheme="minorHAnsi"/>
          <w:b/>
          <w:color w:val="000000"/>
          <w:bdr w:val="none" w:sz="0" w:space="0" w:color="auto" w:frame="1"/>
          <w:shd w:val="clear" w:color="auto" w:fill="FFFFFF"/>
          <w:lang w:eastAsia="it-IT"/>
        </w:rPr>
        <w:t xml:space="preserve">‘The Embodiment of the Immortal Soul in the </w:t>
      </w:r>
      <w:r w:rsidRPr="00E54F4A">
        <w:rPr>
          <w:rFonts w:eastAsia="Times New Roman" w:cstheme="minorHAnsi"/>
          <w:b/>
          <w:i/>
          <w:iCs/>
          <w:color w:val="000000"/>
          <w:bdr w:val="none" w:sz="0" w:space="0" w:color="auto" w:frame="1"/>
          <w:shd w:val="clear" w:color="auto" w:fill="FFFFFF"/>
          <w:lang w:eastAsia="it-IT"/>
        </w:rPr>
        <w:t xml:space="preserve">Timaeus: </w:t>
      </w:r>
      <w:r w:rsidRPr="00E54F4A">
        <w:rPr>
          <w:rFonts w:eastAsia="Times New Roman" w:cstheme="minorHAnsi"/>
          <w:b/>
          <w:color w:val="000000"/>
          <w:bdr w:val="none" w:sz="0" w:space="0" w:color="auto" w:frame="1"/>
          <w:shd w:val="clear" w:color="auto" w:fill="FFFFFF"/>
          <w:lang w:eastAsia="it-IT"/>
        </w:rPr>
        <w:t xml:space="preserve">An Embryological Interpretation of </w:t>
      </w:r>
      <w:r w:rsidRPr="00E54F4A">
        <w:rPr>
          <w:rFonts w:eastAsia="Times New Roman" w:cstheme="minorHAnsi"/>
          <w:b/>
          <w:i/>
          <w:iCs/>
          <w:color w:val="000000"/>
          <w:bdr w:val="none" w:sz="0" w:space="0" w:color="auto" w:frame="1"/>
          <w:shd w:val="clear" w:color="auto" w:fill="FFFFFF"/>
          <w:lang w:eastAsia="it-IT"/>
        </w:rPr>
        <w:t>Ti</w:t>
      </w:r>
      <w:r w:rsidRPr="00E54F4A">
        <w:rPr>
          <w:rFonts w:eastAsia="Times New Roman" w:cstheme="minorHAnsi"/>
          <w:b/>
          <w:color w:val="000000"/>
          <w:bdr w:val="none" w:sz="0" w:space="0" w:color="auto" w:frame="1"/>
          <w:shd w:val="clear" w:color="auto" w:fill="FFFFFF"/>
          <w:lang w:eastAsia="it-IT"/>
        </w:rPr>
        <w:t>. 42e5-44c4’</w:t>
      </w:r>
    </w:p>
    <w:p w14:paraId="61CA0465" w14:textId="77777777" w:rsidR="002A2487" w:rsidRPr="008E77DA" w:rsidRDefault="002A2487" w:rsidP="002A2487">
      <w:pPr>
        <w:shd w:val="clear" w:color="auto" w:fill="FFFFFF"/>
        <w:spacing w:after="0" w:line="360" w:lineRule="auto"/>
        <w:textAlignment w:val="baseline"/>
        <w:rPr>
          <w:rFonts w:eastAsia="Times New Roman" w:cstheme="minorHAnsi"/>
          <w:b/>
          <w:bCs/>
          <w:color w:val="242424"/>
          <w:lang w:eastAsia="en-GB"/>
        </w:rPr>
      </w:pPr>
      <w:r>
        <w:rPr>
          <w:rFonts w:eastAsia="Times New Roman" w:cstheme="minorHAnsi"/>
          <w:color w:val="242424"/>
          <w:lang w:eastAsia="en-GB"/>
        </w:rPr>
        <w:t>Norah Woodcock, Princeton</w:t>
      </w:r>
      <w:r>
        <w:rPr>
          <w:rFonts w:eastAsia="Times New Roman" w:cstheme="minorHAnsi"/>
          <w:b/>
          <w:bCs/>
          <w:color w:val="242424"/>
          <w:lang w:eastAsia="en-GB"/>
        </w:rPr>
        <w:t xml:space="preserve">: </w:t>
      </w:r>
      <w:r w:rsidRPr="00E54F4A">
        <w:rPr>
          <w:rFonts w:eastAsia="Times New Roman" w:cstheme="minorHAnsi"/>
          <w:b/>
          <w:bCs/>
          <w:color w:val="242424"/>
          <w:lang w:eastAsia="en-GB"/>
        </w:rPr>
        <w:t>‘</w:t>
      </w:r>
      <w:r w:rsidRPr="0035246F">
        <w:rPr>
          <w:rFonts w:eastAsia="Times New Roman" w:cstheme="minorHAnsi"/>
          <w:b/>
          <w:bCs/>
          <w:color w:val="242424"/>
          <w:lang w:eastAsia="en-GB"/>
        </w:rPr>
        <w:t>Eggs as external wombs in Aristotle’s theory of animal generation</w:t>
      </w:r>
      <w:r w:rsidRPr="00E54F4A">
        <w:rPr>
          <w:rFonts w:eastAsia="Times New Roman" w:cstheme="minorHAnsi"/>
          <w:b/>
          <w:bCs/>
          <w:color w:val="242424"/>
          <w:lang w:eastAsia="en-GB"/>
        </w:rPr>
        <w:t>’</w:t>
      </w:r>
    </w:p>
    <w:p w14:paraId="1E178AFC" w14:textId="492824C1" w:rsidR="002A2487" w:rsidRPr="008E77DA" w:rsidRDefault="002A2487" w:rsidP="002A2487">
      <w:pPr>
        <w:pStyle w:val="NormalWeb"/>
        <w:shd w:val="clear" w:color="auto" w:fill="FFFFFF"/>
        <w:spacing w:before="0" w:beforeAutospacing="0" w:after="0" w:afterAutospacing="0" w:line="360" w:lineRule="auto"/>
        <w:rPr>
          <w:rFonts w:asciiTheme="minorHAnsi" w:hAnsiTheme="minorHAnsi" w:cstheme="minorHAnsi"/>
          <w:color w:val="000000"/>
          <w:sz w:val="22"/>
          <w:szCs w:val="22"/>
          <w:bdr w:val="none" w:sz="0" w:space="0" w:color="auto" w:frame="1"/>
        </w:rPr>
      </w:pPr>
      <w:r w:rsidRPr="00AE4F9D">
        <w:rPr>
          <w:rFonts w:asciiTheme="minorHAnsi" w:hAnsiTheme="minorHAnsi" w:cstheme="minorHAnsi"/>
          <w:color w:val="000000"/>
          <w:sz w:val="22"/>
          <w:szCs w:val="22"/>
          <w:bdr w:val="none" w:sz="0" w:space="0" w:color="auto" w:frame="1"/>
        </w:rPr>
        <w:t xml:space="preserve">Mariska </w:t>
      </w:r>
      <w:proofErr w:type="spellStart"/>
      <w:r w:rsidRPr="00AE4F9D">
        <w:rPr>
          <w:rFonts w:asciiTheme="minorHAnsi" w:hAnsiTheme="minorHAnsi" w:cstheme="minorHAnsi"/>
          <w:color w:val="000000"/>
          <w:sz w:val="22"/>
          <w:szCs w:val="22"/>
          <w:bdr w:val="none" w:sz="0" w:space="0" w:color="auto" w:frame="1"/>
        </w:rPr>
        <w:t>Leunissen</w:t>
      </w:r>
      <w:proofErr w:type="spellEnd"/>
      <w:r>
        <w:rPr>
          <w:rFonts w:asciiTheme="minorHAnsi" w:hAnsiTheme="minorHAnsi" w:cstheme="minorHAnsi"/>
          <w:color w:val="000000"/>
          <w:sz w:val="22"/>
          <w:szCs w:val="22"/>
          <w:bdr w:val="none" w:sz="0" w:space="0" w:color="auto" w:frame="1"/>
        </w:rPr>
        <w:t xml:space="preserve">, University of North Carolina, Chapel Hill: </w:t>
      </w:r>
      <w:r w:rsidRPr="00E54F4A">
        <w:rPr>
          <w:rFonts w:asciiTheme="minorHAnsi" w:hAnsiTheme="minorHAnsi" w:cstheme="minorHAnsi"/>
          <w:b/>
          <w:bCs/>
          <w:color w:val="000000"/>
          <w:sz w:val="22"/>
          <w:szCs w:val="22"/>
          <w:bdr w:val="none" w:sz="0" w:space="0" w:color="auto" w:frame="1"/>
        </w:rPr>
        <w:t>‘Old wives’ tales, maternal expertise, and early medicine in Aristotle’s embryology’</w:t>
      </w:r>
    </w:p>
    <w:p w14:paraId="083B956E" w14:textId="77777777" w:rsidR="002A2487" w:rsidRPr="008E77DA" w:rsidRDefault="002A2487" w:rsidP="002A2487">
      <w:pPr>
        <w:spacing w:after="0" w:line="360" w:lineRule="auto"/>
        <w:rPr>
          <w:rFonts w:cstheme="minorHAnsi"/>
          <w:b/>
          <w:bCs/>
        </w:rPr>
      </w:pPr>
      <w:r w:rsidRPr="00AE4F9D">
        <w:rPr>
          <w:rFonts w:cstheme="minorHAnsi"/>
        </w:rPr>
        <w:t xml:space="preserve">Aistė </w:t>
      </w:r>
      <w:proofErr w:type="spellStart"/>
      <w:r w:rsidRPr="00AE4F9D">
        <w:rPr>
          <w:rFonts w:cstheme="minorHAnsi"/>
        </w:rPr>
        <w:t>Čelkytė</w:t>
      </w:r>
      <w:proofErr w:type="spellEnd"/>
      <w:r>
        <w:rPr>
          <w:rFonts w:cstheme="minorHAnsi"/>
        </w:rPr>
        <w:t xml:space="preserve">, Leiden: </w:t>
      </w:r>
      <w:r w:rsidRPr="00E54F4A">
        <w:rPr>
          <w:rFonts w:cstheme="minorHAnsi"/>
          <w:b/>
          <w:bCs/>
        </w:rPr>
        <w:t>‘The Neopythagoreans and the Mathematics of the Embryo</w:t>
      </w:r>
    </w:p>
    <w:p w14:paraId="70E0530E" w14:textId="77777777" w:rsidR="002A2487" w:rsidRDefault="002A2487" w:rsidP="002A2487">
      <w:pPr>
        <w:spacing w:after="0" w:line="360" w:lineRule="auto"/>
        <w:rPr>
          <w:rFonts w:cstheme="minorHAnsi"/>
          <w:b/>
          <w:bCs/>
        </w:rPr>
      </w:pPr>
      <w:r>
        <w:rPr>
          <w:rFonts w:cstheme="minorHAnsi"/>
        </w:rPr>
        <w:t xml:space="preserve">Sophia Connell, Birkbeck University of London: </w:t>
      </w:r>
      <w:r w:rsidRPr="00E54F4A">
        <w:rPr>
          <w:rFonts w:cstheme="minorHAnsi"/>
          <w:b/>
          <w:bCs/>
        </w:rPr>
        <w:t>‘The Use of Empirical Claims in Galen’s Embryology’</w:t>
      </w:r>
    </w:p>
    <w:p w14:paraId="68DF45D5" w14:textId="66193163" w:rsidR="002A2487" w:rsidRDefault="002A2487" w:rsidP="002A2487">
      <w:pPr>
        <w:spacing w:after="0" w:line="360" w:lineRule="auto"/>
        <w:rPr>
          <w:rFonts w:cstheme="minorHAnsi"/>
          <w:b/>
          <w:bCs/>
        </w:rPr>
      </w:pPr>
      <w:r w:rsidRPr="00AD50F7">
        <w:rPr>
          <w:rFonts w:cstheme="minorHAnsi"/>
        </w:rPr>
        <w:t>Chiara Blanco, Newcastle</w:t>
      </w:r>
      <w:r w:rsidR="00AD50F7">
        <w:rPr>
          <w:rFonts w:cstheme="minorHAnsi"/>
          <w:b/>
          <w:bCs/>
        </w:rPr>
        <w:t>: ‘Greek Medical and Biological Influences on Lucretius’ Embryology’</w:t>
      </w:r>
    </w:p>
    <w:p w14:paraId="5886DF0F" w14:textId="1202867D" w:rsidR="002A2487" w:rsidRPr="00E54F4A" w:rsidRDefault="002A2487" w:rsidP="002A2487">
      <w:pPr>
        <w:spacing w:after="0" w:line="360" w:lineRule="auto"/>
        <w:rPr>
          <w:rFonts w:cstheme="minorHAnsi"/>
          <w:b/>
          <w:bCs/>
        </w:rPr>
      </w:pPr>
      <w:r w:rsidRPr="00AD50F7">
        <w:rPr>
          <w:rFonts w:cstheme="minorHAnsi"/>
        </w:rPr>
        <w:t xml:space="preserve">George </w:t>
      </w:r>
      <w:proofErr w:type="spellStart"/>
      <w:r w:rsidRPr="00AD50F7">
        <w:rPr>
          <w:rFonts w:cstheme="minorHAnsi"/>
        </w:rPr>
        <w:t>Karamanolis</w:t>
      </w:r>
      <w:proofErr w:type="spellEnd"/>
      <w:r w:rsidRPr="00AD50F7">
        <w:rPr>
          <w:rFonts w:cstheme="minorHAnsi"/>
        </w:rPr>
        <w:t>, Vienna</w:t>
      </w:r>
      <w:r w:rsidR="00AD50F7">
        <w:rPr>
          <w:rFonts w:cstheme="minorHAnsi"/>
          <w:b/>
          <w:bCs/>
        </w:rPr>
        <w:t>: ‘Early Christians on the Soul of the Embryo’</w:t>
      </w:r>
    </w:p>
    <w:p w14:paraId="09D36794" w14:textId="77777777" w:rsidR="002A2487" w:rsidRPr="00E54F4A" w:rsidRDefault="002A2487" w:rsidP="00EA0B4F">
      <w:pPr>
        <w:spacing w:after="0" w:line="360" w:lineRule="auto"/>
        <w:jc w:val="center"/>
        <w:rPr>
          <w:rFonts w:cstheme="minorHAnsi"/>
          <w:b/>
          <w:bCs/>
        </w:rPr>
      </w:pPr>
    </w:p>
    <w:p w14:paraId="6C065405" w14:textId="77777777" w:rsidR="00EA0B4F" w:rsidRPr="00AE4F9D" w:rsidRDefault="00EA0B4F" w:rsidP="00EA0B4F">
      <w:pPr>
        <w:spacing w:after="0" w:line="360" w:lineRule="auto"/>
        <w:jc w:val="center"/>
        <w:rPr>
          <w:rFonts w:cstheme="minorHAnsi"/>
        </w:rPr>
      </w:pPr>
    </w:p>
    <w:p w14:paraId="4FDCDAFF" w14:textId="77777777" w:rsidR="00BD3F9E" w:rsidRPr="00AE4F9D" w:rsidRDefault="00BD3F9E" w:rsidP="00A67A08">
      <w:pPr>
        <w:spacing w:after="0" w:line="360" w:lineRule="auto"/>
        <w:rPr>
          <w:rFonts w:cstheme="minorHAnsi"/>
        </w:rPr>
      </w:pPr>
    </w:p>
    <w:sectPr w:rsidR="00BD3F9E" w:rsidRPr="00AE4F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4CE"/>
    <w:rsid w:val="000523DA"/>
    <w:rsid w:val="000F436C"/>
    <w:rsid w:val="00273349"/>
    <w:rsid w:val="002A2487"/>
    <w:rsid w:val="002C02B7"/>
    <w:rsid w:val="00316EDD"/>
    <w:rsid w:val="0035246F"/>
    <w:rsid w:val="003E5CDA"/>
    <w:rsid w:val="004F0F93"/>
    <w:rsid w:val="0055392D"/>
    <w:rsid w:val="005873AD"/>
    <w:rsid w:val="005A6E70"/>
    <w:rsid w:val="006155D6"/>
    <w:rsid w:val="006C4783"/>
    <w:rsid w:val="006F787B"/>
    <w:rsid w:val="00804212"/>
    <w:rsid w:val="008514CE"/>
    <w:rsid w:val="00885979"/>
    <w:rsid w:val="008E1402"/>
    <w:rsid w:val="009700AD"/>
    <w:rsid w:val="009D5DDC"/>
    <w:rsid w:val="00A52CD4"/>
    <w:rsid w:val="00A67A08"/>
    <w:rsid w:val="00A919E3"/>
    <w:rsid w:val="00AA71DF"/>
    <w:rsid w:val="00AD50F7"/>
    <w:rsid w:val="00AD6AC5"/>
    <w:rsid w:val="00AE4F9D"/>
    <w:rsid w:val="00BC52AC"/>
    <w:rsid w:val="00BD3F9E"/>
    <w:rsid w:val="00C2243E"/>
    <w:rsid w:val="00C45777"/>
    <w:rsid w:val="00D56111"/>
    <w:rsid w:val="00D702DF"/>
    <w:rsid w:val="00E3316B"/>
    <w:rsid w:val="00E54F4A"/>
    <w:rsid w:val="00EA0B4F"/>
    <w:rsid w:val="00F81CF5"/>
    <w:rsid w:val="00FB0341"/>
    <w:rsid w:val="00FB1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52DD1"/>
  <w15:chartTrackingRefBased/>
  <w15:docId w15:val="{0D7FCA51-C3E7-4111-AD05-F9A0A6B46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24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47393">
      <w:bodyDiv w:val="1"/>
      <w:marLeft w:val="0"/>
      <w:marRight w:val="0"/>
      <w:marTop w:val="0"/>
      <w:marBottom w:val="0"/>
      <w:divBdr>
        <w:top w:val="none" w:sz="0" w:space="0" w:color="auto"/>
        <w:left w:val="none" w:sz="0" w:space="0" w:color="auto"/>
        <w:bottom w:val="none" w:sz="0" w:space="0" w:color="auto"/>
        <w:right w:val="none" w:sz="0" w:space="0" w:color="auto"/>
      </w:divBdr>
    </w:div>
    <w:div w:id="608851485">
      <w:bodyDiv w:val="1"/>
      <w:marLeft w:val="0"/>
      <w:marRight w:val="0"/>
      <w:marTop w:val="0"/>
      <w:marBottom w:val="0"/>
      <w:divBdr>
        <w:top w:val="none" w:sz="0" w:space="0" w:color="auto"/>
        <w:left w:val="none" w:sz="0" w:space="0" w:color="auto"/>
        <w:bottom w:val="none" w:sz="0" w:space="0" w:color="auto"/>
        <w:right w:val="none" w:sz="0" w:space="0" w:color="auto"/>
      </w:divBdr>
    </w:div>
    <w:div w:id="611084656">
      <w:bodyDiv w:val="1"/>
      <w:marLeft w:val="0"/>
      <w:marRight w:val="0"/>
      <w:marTop w:val="0"/>
      <w:marBottom w:val="0"/>
      <w:divBdr>
        <w:top w:val="none" w:sz="0" w:space="0" w:color="auto"/>
        <w:left w:val="none" w:sz="0" w:space="0" w:color="auto"/>
        <w:bottom w:val="none" w:sz="0" w:space="0" w:color="auto"/>
        <w:right w:val="none" w:sz="0" w:space="0" w:color="auto"/>
      </w:divBdr>
      <w:divsChild>
        <w:div w:id="1295135228">
          <w:marLeft w:val="0"/>
          <w:marRight w:val="0"/>
          <w:marTop w:val="0"/>
          <w:marBottom w:val="0"/>
          <w:divBdr>
            <w:top w:val="none" w:sz="0" w:space="0" w:color="auto"/>
            <w:left w:val="none" w:sz="0" w:space="0" w:color="auto"/>
            <w:bottom w:val="none" w:sz="0" w:space="0" w:color="auto"/>
            <w:right w:val="none" w:sz="0" w:space="0" w:color="auto"/>
          </w:divBdr>
        </w:div>
      </w:divsChild>
    </w:div>
    <w:div w:id="637691211">
      <w:bodyDiv w:val="1"/>
      <w:marLeft w:val="0"/>
      <w:marRight w:val="0"/>
      <w:marTop w:val="0"/>
      <w:marBottom w:val="0"/>
      <w:divBdr>
        <w:top w:val="none" w:sz="0" w:space="0" w:color="auto"/>
        <w:left w:val="none" w:sz="0" w:space="0" w:color="auto"/>
        <w:bottom w:val="none" w:sz="0" w:space="0" w:color="auto"/>
        <w:right w:val="none" w:sz="0" w:space="0" w:color="auto"/>
      </w:divBdr>
    </w:div>
    <w:div w:id="689646682">
      <w:bodyDiv w:val="1"/>
      <w:marLeft w:val="0"/>
      <w:marRight w:val="0"/>
      <w:marTop w:val="0"/>
      <w:marBottom w:val="0"/>
      <w:divBdr>
        <w:top w:val="none" w:sz="0" w:space="0" w:color="auto"/>
        <w:left w:val="none" w:sz="0" w:space="0" w:color="auto"/>
        <w:bottom w:val="none" w:sz="0" w:space="0" w:color="auto"/>
        <w:right w:val="none" w:sz="0" w:space="0" w:color="auto"/>
      </w:divBdr>
      <w:divsChild>
        <w:div w:id="392630921">
          <w:marLeft w:val="0"/>
          <w:marRight w:val="0"/>
          <w:marTop w:val="0"/>
          <w:marBottom w:val="0"/>
          <w:divBdr>
            <w:top w:val="none" w:sz="0" w:space="0" w:color="auto"/>
            <w:left w:val="none" w:sz="0" w:space="0" w:color="auto"/>
            <w:bottom w:val="none" w:sz="0" w:space="0" w:color="auto"/>
            <w:right w:val="none" w:sz="0" w:space="0" w:color="auto"/>
          </w:divBdr>
        </w:div>
      </w:divsChild>
    </w:div>
    <w:div w:id="917665455">
      <w:bodyDiv w:val="1"/>
      <w:marLeft w:val="0"/>
      <w:marRight w:val="0"/>
      <w:marTop w:val="0"/>
      <w:marBottom w:val="0"/>
      <w:divBdr>
        <w:top w:val="none" w:sz="0" w:space="0" w:color="auto"/>
        <w:left w:val="none" w:sz="0" w:space="0" w:color="auto"/>
        <w:bottom w:val="none" w:sz="0" w:space="0" w:color="auto"/>
        <w:right w:val="none" w:sz="0" w:space="0" w:color="auto"/>
      </w:divBdr>
    </w:div>
    <w:div w:id="1336616226">
      <w:bodyDiv w:val="1"/>
      <w:marLeft w:val="0"/>
      <w:marRight w:val="0"/>
      <w:marTop w:val="0"/>
      <w:marBottom w:val="0"/>
      <w:divBdr>
        <w:top w:val="none" w:sz="0" w:space="0" w:color="auto"/>
        <w:left w:val="none" w:sz="0" w:space="0" w:color="auto"/>
        <w:bottom w:val="none" w:sz="0" w:space="0" w:color="auto"/>
        <w:right w:val="none" w:sz="0" w:space="0" w:color="auto"/>
      </w:divBdr>
    </w:div>
    <w:div w:id="1493714106">
      <w:bodyDiv w:val="1"/>
      <w:marLeft w:val="0"/>
      <w:marRight w:val="0"/>
      <w:marTop w:val="0"/>
      <w:marBottom w:val="0"/>
      <w:divBdr>
        <w:top w:val="none" w:sz="0" w:space="0" w:color="auto"/>
        <w:left w:val="none" w:sz="0" w:space="0" w:color="auto"/>
        <w:bottom w:val="none" w:sz="0" w:space="0" w:color="auto"/>
        <w:right w:val="none" w:sz="0" w:space="0" w:color="auto"/>
      </w:divBdr>
    </w:div>
    <w:div w:id="1562983863">
      <w:bodyDiv w:val="1"/>
      <w:marLeft w:val="0"/>
      <w:marRight w:val="0"/>
      <w:marTop w:val="0"/>
      <w:marBottom w:val="0"/>
      <w:divBdr>
        <w:top w:val="none" w:sz="0" w:space="0" w:color="auto"/>
        <w:left w:val="none" w:sz="0" w:space="0" w:color="auto"/>
        <w:bottom w:val="none" w:sz="0" w:space="0" w:color="auto"/>
        <w:right w:val="none" w:sz="0" w:space="0" w:color="auto"/>
      </w:divBdr>
    </w:div>
    <w:div w:id="1647315215">
      <w:bodyDiv w:val="1"/>
      <w:marLeft w:val="0"/>
      <w:marRight w:val="0"/>
      <w:marTop w:val="0"/>
      <w:marBottom w:val="0"/>
      <w:divBdr>
        <w:top w:val="none" w:sz="0" w:space="0" w:color="auto"/>
        <w:left w:val="none" w:sz="0" w:space="0" w:color="auto"/>
        <w:bottom w:val="none" w:sz="0" w:space="0" w:color="auto"/>
        <w:right w:val="none" w:sz="0" w:space="0" w:color="auto"/>
      </w:divBdr>
    </w:div>
    <w:div w:id="1721436043">
      <w:bodyDiv w:val="1"/>
      <w:marLeft w:val="0"/>
      <w:marRight w:val="0"/>
      <w:marTop w:val="0"/>
      <w:marBottom w:val="0"/>
      <w:divBdr>
        <w:top w:val="none" w:sz="0" w:space="0" w:color="auto"/>
        <w:left w:val="none" w:sz="0" w:space="0" w:color="auto"/>
        <w:bottom w:val="none" w:sz="0" w:space="0" w:color="auto"/>
        <w:right w:val="none" w:sz="0" w:space="0" w:color="auto"/>
      </w:divBdr>
      <w:divsChild>
        <w:div w:id="1126965793">
          <w:marLeft w:val="0"/>
          <w:marRight w:val="0"/>
          <w:marTop w:val="0"/>
          <w:marBottom w:val="0"/>
          <w:divBdr>
            <w:top w:val="none" w:sz="0" w:space="0" w:color="auto"/>
            <w:left w:val="none" w:sz="0" w:space="0" w:color="auto"/>
            <w:bottom w:val="none" w:sz="0" w:space="0" w:color="auto"/>
            <w:right w:val="none" w:sz="0" w:space="0" w:color="auto"/>
          </w:divBdr>
        </w:div>
      </w:divsChild>
    </w:div>
    <w:div w:id="191577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2684</TotalTime>
  <Pages>11</Pages>
  <Words>3929</Words>
  <Characters>22399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Connell</dc:creator>
  <cp:keywords/>
  <dc:description/>
  <cp:lastModifiedBy>Sophia Connell</cp:lastModifiedBy>
  <cp:revision>21</cp:revision>
  <cp:lastPrinted>2024-04-12T16:53:00Z</cp:lastPrinted>
  <dcterms:created xsi:type="dcterms:W3CDTF">2024-04-03T08:40:00Z</dcterms:created>
  <dcterms:modified xsi:type="dcterms:W3CDTF">2024-05-23T08:01:00Z</dcterms:modified>
</cp:coreProperties>
</file>