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B72FE" w14:textId="5670776E" w:rsidR="00AB5667" w:rsidRPr="00EC7AD2" w:rsidRDefault="00EB0266" w:rsidP="003268C0">
      <w:pPr>
        <w:jc w:val="center"/>
        <w:rPr>
          <w:rFonts w:ascii="Garamond" w:hAnsi="Garamond"/>
        </w:rPr>
      </w:pPr>
      <w:r>
        <w:rPr>
          <w:rFonts w:ascii="Garamond" w:hAnsi="Garamond"/>
        </w:rPr>
        <w:t>“You Should Like Your Friends”, “You Shouldn’t Like Nazis” and Other Shocking Revelations</w:t>
      </w:r>
    </w:p>
    <w:p w14:paraId="66466A15" w14:textId="12975E57" w:rsidR="00AB5667" w:rsidRDefault="00AB5667" w:rsidP="003268C0">
      <w:pPr>
        <w:jc w:val="both"/>
        <w:rPr>
          <w:rFonts w:ascii="Garamond" w:hAnsi="Garamond"/>
        </w:rPr>
      </w:pPr>
    </w:p>
    <w:p w14:paraId="131A90ED" w14:textId="2EC0C949" w:rsidR="00273DD7" w:rsidRDefault="003C6273" w:rsidP="003268C0">
      <w:pPr>
        <w:jc w:val="both"/>
        <w:rPr>
          <w:rFonts w:ascii="Garamond" w:hAnsi="Garamond"/>
        </w:rPr>
      </w:pPr>
      <w:r>
        <w:rPr>
          <w:rFonts w:ascii="Garamond" w:hAnsi="Garamond"/>
        </w:rPr>
        <w:t>Abstract:</w:t>
      </w:r>
    </w:p>
    <w:p w14:paraId="787B70C0" w14:textId="36B322FF" w:rsidR="003C6273" w:rsidRDefault="00273DD7" w:rsidP="00273DD7">
      <w:pPr>
        <w:jc w:val="both"/>
        <w:rPr>
          <w:rFonts w:ascii="Garamond" w:hAnsi="Garamond"/>
        </w:rPr>
      </w:pPr>
      <w:r w:rsidRPr="00EC7AD2">
        <w:rPr>
          <w:rFonts w:ascii="Garamond" w:hAnsi="Garamond"/>
        </w:rPr>
        <w:t xml:space="preserve">In a recent paper, Cathy Mason has argued that the reason there is something morally problematic about befriending bad people is that doing so entails taking seriously certain pernicious attitudes or beliefs which one ought, morally, to regard as excluded from consideration. </w:t>
      </w:r>
      <w:r w:rsidR="00C61459">
        <w:rPr>
          <w:rFonts w:ascii="Garamond" w:hAnsi="Garamond"/>
        </w:rPr>
        <w:t xml:space="preserve">If you befriend someone, </w:t>
      </w:r>
      <w:r w:rsidR="000C5C80">
        <w:rPr>
          <w:rFonts w:ascii="Garamond" w:hAnsi="Garamond"/>
        </w:rPr>
        <w:t xml:space="preserve">on Mason’s view, </w:t>
      </w:r>
      <w:r w:rsidR="006660AB">
        <w:rPr>
          <w:rFonts w:ascii="Garamond" w:hAnsi="Garamond"/>
        </w:rPr>
        <w:t xml:space="preserve">this involves </w:t>
      </w:r>
      <w:r w:rsidR="000C5C80">
        <w:rPr>
          <w:rFonts w:ascii="Garamond" w:hAnsi="Garamond"/>
        </w:rPr>
        <w:t>seeing their beliefs and attitudes as prima facie choiceworthy</w:t>
      </w:r>
      <w:r w:rsidR="004574B9">
        <w:rPr>
          <w:rFonts w:ascii="Garamond" w:hAnsi="Garamond"/>
        </w:rPr>
        <w:t xml:space="preserve"> or valuable. Thus, in befriending a Nazi, one is committed to seeing the Nazi life </w:t>
      </w:r>
      <w:r w:rsidR="005B49A6">
        <w:rPr>
          <w:rFonts w:ascii="Garamond" w:hAnsi="Garamond"/>
        </w:rPr>
        <w:t>– including the despicable racism</w:t>
      </w:r>
      <w:r w:rsidR="00395792">
        <w:rPr>
          <w:rFonts w:ascii="Garamond" w:hAnsi="Garamond"/>
        </w:rPr>
        <w:t xml:space="preserve"> – as something that would be reasonable to adopt for oneself (even though may elect not to).</w:t>
      </w:r>
      <w:r w:rsidR="00010672">
        <w:rPr>
          <w:rFonts w:ascii="Garamond" w:hAnsi="Garamond"/>
        </w:rPr>
        <w:t xml:space="preserve"> Yet </w:t>
      </w:r>
      <w:r w:rsidR="001318DF">
        <w:rPr>
          <w:rFonts w:ascii="Garamond" w:hAnsi="Garamond"/>
        </w:rPr>
        <w:t xml:space="preserve">we should not be willing to </w:t>
      </w:r>
      <w:r w:rsidR="003029F5">
        <w:rPr>
          <w:rFonts w:ascii="Garamond" w:hAnsi="Garamond"/>
        </w:rPr>
        <w:t>see racist attitudes as worthy of consideration</w:t>
      </w:r>
      <w:r w:rsidR="001318DF">
        <w:rPr>
          <w:rFonts w:ascii="Garamond" w:hAnsi="Garamond"/>
        </w:rPr>
        <w:t xml:space="preserve">. </w:t>
      </w:r>
      <w:r w:rsidR="006149F4">
        <w:rPr>
          <w:rFonts w:ascii="Garamond" w:hAnsi="Garamond"/>
        </w:rPr>
        <w:t>So, while other relationships may be appropriate, there</w:t>
      </w:r>
      <w:r w:rsidR="00E24DD2">
        <w:rPr>
          <w:rFonts w:ascii="Garamond" w:hAnsi="Garamond"/>
        </w:rPr>
        <w:t xml:space="preserve"> is something pro tanto bad about befriending the Nazi. </w:t>
      </w:r>
    </w:p>
    <w:p w14:paraId="1F9DF515" w14:textId="2F305A68" w:rsidR="00E24DD2" w:rsidRPr="000D277A" w:rsidRDefault="00E24DD2" w:rsidP="00273DD7">
      <w:pPr>
        <w:jc w:val="both"/>
        <w:rPr>
          <w:rFonts w:ascii="Garamond" w:hAnsi="Garamond"/>
        </w:rPr>
      </w:pPr>
      <w:r>
        <w:rPr>
          <w:rFonts w:ascii="Garamond" w:hAnsi="Garamond"/>
        </w:rPr>
        <w:tab/>
        <w:t>In this paper, I reject Mason’s view</w:t>
      </w:r>
      <w:r w:rsidR="00757238">
        <w:rPr>
          <w:rFonts w:ascii="Garamond" w:hAnsi="Garamond"/>
        </w:rPr>
        <w:t xml:space="preserve"> for two reasons. </w:t>
      </w:r>
      <w:r w:rsidR="009B5C0E">
        <w:rPr>
          <w:rFonts w:ascii="Garamond" w:hAnsi="Garamond"/>
        </w:rPr>
        <w:t>First, I argue that it overgeneralise</w:t>
      </w:r>
      <w:r w:rsidR="00607DB1">
        <w:rPr>
          <w:rFonts w:ascii="Garamond" w:hAnsi="Garamond"/>
        </w:rPr>
        <w:t xml:space="preserve">s: it would preclude a range of friendships that seem perfectly permissible (and which exist). </w:t>
      </w:r>
      <w:r w:rsidR="007F63C6">
        <w:rPr>
          <w:rFonts w:ascii="Garamond" w:hAnsi="Garamond"/>
        </w:rPr>
        <w:t xml:space="preserve">Second, I suggest that the diagnosis provides the wrong kind of reason. Dismissing someone as a friend-candidate because </w:t>
      </w:r>
      <w:r w:rsidR="000D277A">
        <w:rPr>
          <w:rFonts w:ascii="Garamond" w:hAnsi="Garamond"/>
        </w:rPr>
        <w:t xml:space="preserve">of </w:t>
      </w:r>
      <w:r w:rsidR="000D277A">
        <w:rPr>
          <w:rFonts w:ascii="Garamond" w:hAnsi="Garamond"/>
          <w:i/>
          <w:iCs/>
        </w:rPr>
        <w:t>effects this could have on you</w:t>
      </w:r>
      <w:r w:rsidR="000D277A">
        <w:rPr>
          <w:rFonts w:ascii="Garamond" w:hAnsi="Garamond"/>
        </w:rPr>
        <w:t xml:space="preserve"> is too self-regarding.</w:t>
      </w:r>
      <w:r w:rsidR="004A7C0E">
        <w:rPr>
          <w:rFonts w:ascii="Garamond" w:hAnsi="Garamond"/>
        </w:rPr>
        <w:t xml:space="preserve"> Relatedly, I suggest that this account risks over-intellectualising friendship. I</w:t>
      </w:r>
      <w:r w:rsidR="0015602D">
        <w:rPr>
          <w:rFonts w:ascii="Garamond" w:hAnsi="Garamond"/>
        </w:rPr>
        <w:t>nstead, I suggest that we should accept a version of Jessica Isserow’s ‘Moral Priorities View’</w:t>
      </w:r>
      <w:r w:rsidR="008E3024">
        <w:rPr>
          <w:rFonts w:ascii="Garamond" w:hAnsi="Garamond"/>
        </w:rPr>
        <w:t xml:space="preserve">. </w:t>
      </w:r>
      <w:r w:rsidR="009F2340">
        <w:rPr>
          <w:rFonts w:ascii="Garamond" w:hAnsi="Garamond"/>
        </w:rPr>
        <w:t xml:space="preserve">I elaborate on this </w:t>
      </w:r>
      <w:proofErr w:type="gramStart"/>
      <w:r w:rsidR="009F2340">
        <w:rPr>
          <w:rFonts w:ascii="Garamond" w:hAnsi="Garamond"/>
        </w:rPr>
        <w:t>view</w:t>
      </w:r>
      <w:r w:rsidR="00F67D11">
        <w:rPr>
          <w:rFonts w:ascii="Garamond" w:hAnsi="Garamond"/>
        </w:rPr>
        <w:t>, and</w:t>
      </w:r>
      <w:proofErr w:type="gramEnd"/>
      <w:r w:rsidR="00F67D11">
        <w:rPr>
          <w:rFonts w:ascii="Garamond" w:hAnsi="Garamond"/>
        </w:rPr>
        <w:t xml:space="preserve"> </w:t>
      </w:r>
      <w:r w:rsidR="00F23C63">
        <w:rPr>
          <w:rFonts w:ascii="Garamond" w:hAnsi="Garamond"/>
        </w:rPr>
        <w:t xml:space="preserve">suggest that it can overcome criticisms from </w:t>
      </w:r>
      <w:r w:rsidR="008A466C">
        <w:rPr>
          <w:rFonts w:ascii="Garamond" w:hAnsi="Garamond"/>
        </w:rPr>
        <w:t xml:space="preserve">Mason and Wagner. </w:t>
      </w:r>
    </w:p>
    <w:p w14:paraId="1D94A661" w14:textId="77777777" w:rsidR="002A1434" w:rsidRDefault="002A1434" w:rsidP="003268C0">
      <w:pPr>
        <w:jc w:val="both"/>
        <w:rPr>
          <w:rFonts w:ascii="Garamond" w:hAnsi="Garamond"/>
        </w:rPr>
      </w:pPr>
    </w:p>
    <w:p w14:paraId="55D9AADE" w14:textId="77777777" w:rsidR="002A1434" w:rsidRDefault="002A1434" w:rsidP="003268C0">
      <w:pPr>
        <w:jc w:val="both"/>
        <w:rPr>
          <w:rFonts w:ascii="Garamond" w:hAnsi="Garamond"/>
        </w:rPr>
      </w:pPr>
    </w:p>
    <w:p w14:paraId="47EFFCB7" w14:textId="77777777" w:rsidR="002A1434" w:rsidRDefault="002A1434" w:rsidP="003268C0">
      <w:pPr>
        <w:jc w:val="both"/>
        <w:rPr>
          <w:rFonts w:ascii="Garamond" w:hAnsi="Garamond"/>
        </w:rPr>
      </w:pPr>
    </w:p>
    <w:p w14:paraId="1E8371E1" w14:textId="77777777" w:rsidR="002A1434" w:rsidRDefault="002A1434">
      <w:pPr>
        <w:rPr>
          <w:rFonts w:ascii="Garamond" w:hAnsi="Garamond"/>
        </w:rPr>
      </w:pPr>
      <w:r>
        <w:rPr>
          <w:rFonts w:ascii="Garamond" w:hAnsi="Garamond"/>
        </w:rPr>
        <w:br w:type="page"/>
      </w:r>
    </w:p>
    <w:p w14:paraId="71962628" w14:textId="57465415" w:rsidR="004F386E" w:rsidRPr="00EC7AD2" w:rsidRDefault="002A1434" w:rsidP="003268C0">
      <w:pPr>
        <w:jc w:val="both"/>
        <w:rPr>
          <w:rFonts w:ascii="Garamond" w:hAnsi="Garamond"/>
        </w:rPr>
      </w:pPr>
      <w:r>
        <w:rPr>
          <w:rFonts w:ascii="Garamond" w:hAnsi="Garamond"/>
        </w:rPr>
        <w:lastRenderedPageBreak/>
        <w:t xml:space="preserve">Selected </w:t>
      </w:r>
      <w:r w:rsidR="000B129E" w:rsidRPr="00EC7AD2">
        <w:rPr>
          <w:rFonts w:ascii="Garamond" w:hAnsi="Garamond"/>
        </w:rPr>
        <w:t>Bibliography</w:t>
      </w:r>
    </w:p>
    <w:p w14:paraId="5B6C3AF0" w14:textId="644C36D9" w:rsidR="004C54FF" w:rsidRPr="009F0D70" w:rsidRDefault="002D2F40" w:rsidP="005822FA">
      <w:pPr>
        <w:ind w:left="720" w:hanging="720"/>
        <w:jc w:val="both"/>
        <w:rPr>
          <w:rFonts w:ascii="Garamond" w:hAnsi="Garamond"/>
        </w:rPr>
      </w:pPr>
      <w:r>
        <w:rPr>
          <w:rFonts w:ascii="Garamond" w:hAnsi="Garamond"/>
        </w:rPr>
        <w:t xml:space="preserve">Elder, Alexis (2014): </w:t>
      </w:r>
      <w:r w:rsidR="004C54FF">
        <w:rPr>
          <w:rFonts w:ascii="Garamond" w:hAnsi="Garamond"/>
        </w:rPr>
        <w:t xml:space="preserve">‘Why Bad People Can’t Be Good Friends’, </w:t>
      </w:r>
      <w:r w:rsidR="009F0D70">
        <w:rPr>
          <w:rFonts w:ascii="Garamond" w:hAnsi="Garamond"/>
          <w:i/>
          <w:iCs/>
        </w:rPr>
        <w:t>Ratio</w:t>
      </w:r>
      <w:r w:rsidR="009F0D70">
        <w:rPr>
          <w:rFonts w:ascii="Garamond" w:hAnsi="Garamond"/>
        </w:rPr>
        <w:t>, XXVII, 84-99.</w:t>
      </w:r>
    </w:p>
    <w:p w14:paraId="12CC1E6D" w14:textId="0CC0CC59" w:rsidR="009D6FC0" w:rsidRPr="00EC7AD2" w:rsidRDefault="000B129E" w:rsidP="005822FA">
      <w:pPr>
        <w:ind w:left="720" w:hanging="720"/>
        <w:jc w:val="both"/>
        <w:rPr>
          <w:rFonts w:ascii="Garamond" w:hAnsi="Garamond"/>
        </w:rPr>
      </w:pPr>
      <w:r w:rsidRPr="00EC7AD2">
        <w:rPr>
          <w:rFonts w:ascii="Garamond" w:hAnsi="Garamond"/>
        </w:rPr>
        <w:t xml:space="preserve">Isserow, Jessica (2018): ‘On having bad persons as friends’, </w:t>
      </w:r>
      <w:r w:rsidRPr="00EC7AD2">
        <w:rPr>
          <w:rFonts w:ascii="Garamond" w:hAnsi="Garamond"/>
          <w:i/>
          <w:iCs/>
        </w:rPr>
        <w:t>Philosophical Studies</w:t>
      </w:r>
      <w:r w:rsidRPr="00EC7AD2">
        <w:rPr>
          <w:rFonts w:ascii="Garamond" w:hAnsi="Garamond"/>
        </w:rPr>
        <w:t xml:space="preserve">, </w:t>
      </w:r>
      <w:r w:rsidR="009D6FC0" w:rsidRPr="00EC7AD2">
        <w:rPr>
          <w:rFonts w:ascii="Garamond" w:hAnsi="Garamond"/>
        </w:rPr>
        <w:t>175</w:t>
      </w:r>
      <w:r w:rsidR="00D14483" w:rsidRPr="00EC7AD2">
        <w:rPr>
          <w:rFonts w:ascii="Garamond" w:hAnsi="Garamond"/>
        </w:rPr>
        <w:t>,</w:t>
      </w:r>
      <w:r w:rsidR="009D6FC0" w:rsidRPr="00EC7AD2">
        <w:rPr>
          <w:rFonts w:ascii="Garamond" w:hAnsi="Garamond"/>
        </w:rPr>
        <w:t xml:space="preserve"> 3099-3116.</w:t>
      </w:r>
    </w:p>
    <w:p w14:paraId="2C3581F0" w14:textId="32769178" w:rsidR="000B129E" w:rsidRDefault="009D6FC0" w:rsidP="005822FA">
      <w:pPr>
        <w:ind w:left="720" w:hanging="720"/>
        <w:jc w:val="both"/>
        <w:rPr>
          <w:rFonts w:ascii="Garamond" w:hAnsi="Garamond"/>
        </w:rPr>
      </w:pPr>
      <w:r w:rsidRPr="00EC7AD2">
        <w:rPr>
          <w:rFonts w:ascii="Garamond" w:hAnsi="Garamond"/>
        </w:rPr>
        <w:t xml:space="preserve">Mason, Cathy (2021): </w:t>
      </w:r>
      <w:r w:rsidR="00D14483" w:rsidRPr="00EC7AD2">
        <w:rPr>
          <w:rFonts w:ascii="Garamond" w:hAnsi="Garamond"/>
        </w:rPr>
        <w:t xml:space="preserve">‘What’s Bad about Friendship with Bad People’, </w:t>
      </w:r>
      <w:r w:rsidR="00D14483" w:rsidRPr="00EC7AD2">
        <w:rPr>
          <w:rFonts w:ascii="Garamond" w:hAnsi="Garamond"/>
          <w:i/>
          <w:iCs/>
        </w:rPr>
        <w:t>Canadian Journal of Philosophy</w:t>
      </w:r>
      <w:r w:rsidR="00D14483" w:rsidRPr="00EC7AD2">
        <w:rPr>
          <w:rFonts w:ascii="Garamond" w:hAnsi="Garamond"/>
        </w:rPr>
        <w:t xml:space="preserve">, 51:7, </w:t>
      </w:r>
      <w:r w:rsidR="005822FA" w:rsidRPr="00EC7AD2">
        <w:rPr>
          <w:rFonts w:ascii="Garamond" w:hAnsi="Garamond"/>
        </w:rPr>
        <w:t>523-534.</w:t>
      </w:r>
    </w:p>
    <w:p w14:paraId="4D67A454" w14:textId="09080ECE" w:rsidR="002C7C1B" w:rsidRPr="003737DB" w:rsidRDefault="002C7C1B" w:rsidP="005822FA">
      <w:pPr>
        <w:ind w:left="720" w:hanging="720"/>
        <w:jc w:val="both"/>
        <w:rPr>
          <w:rFonts w:ascii="Garamond" w:hAnsi="Garamond"/>
        </w:rPr>
      </w:pPr>
      <w:r>
        <w:rPr>
          <w:rFonts w:ascii="Garamond" w:hAnsi="Garamond"/>
        </w:rPr>
        <w:t xml:space="preserve">Pickard, Hanna (2019): </w:t>
      </w:r>
      <w:r w:rsidR="003737DB">
        <w:rPr>
          <w:rFonts w:ascii="Garamond" w:hAnsi="Garamond"/>
        </w:rPr>
        <w:t xml:space="preserve">‘Stop Telling Me What to Feel! A Clinical Theory of Emotions and What’s Wrong with the Moralization of Feelings’, </w:t>
      </w:r>
      <w:r w:rsidR="003737DB">
        <w:rPr>
          <w:rFonts w:ascii="Garamond" w:hAnsi="Garamond"/>
          <w:i/>
          <w:iCs/>
        </w:rPr>
        <w:t>Philosophical Topics</w:t>
      </w:r>
      <w:r w:rsidR="003737DB">
        <w:rPr>
          <w:rFonts w:ascii="Garamond" w:hAnsi="Garamond"/>
        </w:rPr>
        <w:t xml:space="preserve">, </w:t>
      </w:r>
      <w:r w:rsidR="00656953">
        <w:rPr>
          <w:rFonts w:ascii="Garamond" w:hAnsi="Garamond"/>
        </w:rPr>
        <w:t>47(2), 1-26.</w:t>
      </w:r>
    </w:p>
    <w:p w14:paraId="4F5433A4" w14:textId="2E0E1417" w:rsidR="00956A93" w:rsidRPr="00EC7AD2" w:rsidRDefault="00956A93" w:rsidP="005822FA">
      <w:pPr>
        <w:ind w:left="720" w:hanging="720"/>
        <w:jc w:val="both"/>
        <w:rPr>
          <w:rFonts w:ascii="Garamond" w:hAnsi="Garamond"/>
        </w:rPr>
      </w:pPr>
      <w:r w:rsidRPr="00EC7AD2">
        <w:rPr>
          <w:rFonts w:ascii="Garamond" w:hAnsi="Garamond"/>
        </w:rPr>
        <w:t xml:space="preserve">Wagner, Jake (2023): </w:t>
      </w:r>
      <w:r w:rsidR="00743660" w:rsidRPr="00EC7AD2">
        <w:rPr>
          <w:rFonts w:ascii="Garamond" w:hAnsi="Garamond"/>
        </w:rPr>
        <w:t xml:space="preserve">‘Hello Darkness My Old Friend: What is Wrong with Being Friends with People with Immoral Beliefs?’, </w:t>
      </w:r>
      <w:r w:rsidR="00743660" w:rsidRPr="00EC7AD2">
        <w:rPr>
          <w:rFonts w:ascii="Garamond" w:hAnsi="Garamond"/>
          <w:i/>
          <w:iCs/>
        </w:rPr>
        <w:t>European Journal of Philosophy</w:t>
      </w:r>
      <w:r w:rsidR="00743660" w:rsidRPr="00EC7AD2">
        <w:rPr>
          <w:rFonts w:ascii="Garamond" w:hAnsi="Garamond"/>
        </w:rPr>
        <w:t xml:space="preserve">, </w:t>
      </w:r>
      <w:r w:rsidR="00EE233B" w:rsidRPr="00EC7AD2">
        <w:rPr>
          <w:rFonts w:ascii="Garamond" w:hAnsi="Garamond"/>
        </w:rPr>
        <w:t xml:space="preserve">online first, </w:t>
      </w:r>
      <w:r w:rsidR="00EC7AD2" w:rsidRPr="00EC7AD2">
        <w:rPr>
          <w:rFonts w:ascii="Garamond" w:hAnsi="Garamond" w:cs="AdvTTa9c1b374"/>
        </w:rPr>
        <w:t xml:space="preserve">DOI: 10.1111/ejop.12907 </w:t>
      </w:r>
    </w:p>
    <w:p w14:paraId="6D997050" w14:textId="77777777" w:rsidR="005822FA" w:rsidRPr="00EC7AD2" w:rsidRDefault="005822FA" w:rsidP="003268C0">
      <w:pPr>
        <w:jc w:val="both"/>
        <w:rPr>
          <w:rFonts w:ascii="Garamond" w:hAnsi="Garamond"/>
        </w:rPr>
      </w:pPr>
    </w:p>
    <w:p w14:paraId="35AAC27F" w14:textId="75ECD21B" w:rsidR="00AB5667" w:rsidRPr="00EC7AD2" w:rsidRDefault="00AB5667" w:rsidP="003268C0">
      <w:pPr>
        <w:jc w:val="both"/>
        <w:rPr>
          <w:rFonts w:ascii="Garamond" w:hAnsi="Garamond"/>
        </w:rPr>
      </w:pPr>
    </w:p>
    <w:sectPr w:rsidR="00AB5667" w:rsidRPr="00EC7A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F9637" w14:textId="77777777" w:rsidR="007A5BAF" w:rsidRDefault="007A5BAF" w:rsidP="00456336">
      <w:pPr>
        <w:spacing w:after="0" w:line="240" w:lineRule="auto"/>
      </w:pPr>
      <w:r>
        <w:separator/>
      </w:r>
    </w:p>
  </w:endnote>
  <w:endnote w:type="continuationSeparator" w:id="0">
    <w:p w14:paraId="0BE8C104" w14:textId="77777777" w:rsidR="007A5BAF" w:rsidRDefault="007A5BAF" w:rsidP="00456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dvTTa9c1b374">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E648C" w14:textId="77777777" w:rsidR="007A5BAF" w:rsidRDefault="007A5BAF" w:rsidP="00456336">
      <w:pPr>
        <w:spacing w:after="0" w:line="240" w:lineRule="auto"/>
      </w:pPr>
      <w:r>
        <w:separator/>
      </w:r>
    </w:p>
  </w:footnote>
  <w:footnote w:type="continuationSeparator" w:id="0">
    <w:p w14:paraId="75E586D2" w14:textId="77777777" w:rsidR="007A5BAF" w:rsidRDefault="007A5BAF" w:rsidP="004563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C3511"/>
    <w:multiLevelType w:val="hybridMultilevel"/>
    <w:tmpl w:val="6E0AE0D6"/>
    <w:lvl w:ilvl="0" w:tplc="7390FF7A">
      <w:start w:val="1"/>
      <w:numFmt w:val="bullet"/>
      <w:lvlText w:val="-"/>
      <w:lvlJc w:val="left"/>
      <w:pPr>
        <w:ind w:left="720" w:hanging="360"/>
      </w:pPr>
      <w:rPr>
        <w:rFonts w:ascii="Garamond" w:eastAsiaTheme="minorHAnsi" w:hAnsi="Garamon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50487"/>
    <w:multiLevelType w:val="hybridMultilevel"/>
    <w:tmpl w:val="340C3D40"/>
    <w:lvl w:ilvl="0" w:tplc="D49E6E4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304DAB"/>
    <w:multiLevelType w:val="hybridMultilevel"/>
    <w:tmpl w:val="FC66724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55F6F3A"/>
    <w:multiLevelType w:val="hybridMultilevel"/>
    <w:tmpl w:val="1DDCEF4E"/>
    <w:lvl w:ilvl="0" w:tplc="514078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CB5C71"/>
    <w:multiLevelType w:val="hybridMultilevel"/>
    <w:tmpl w:val="3BF23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9089639">
    <w:abstractNumId w:val="4"/>
  </w:num>
  <w:num w:numId="2" w16cid:durableId="115953431">
    <w:abstractNumId w:val="3"/>
  </w:num>
  <w:num w:numId="3" w16cid:durableId="433749222">
    <w:abstractNumId w:val="1"/>
  </w:num>
  <w:num w:numId="4" w16cid:durableId="1847284698">
    <w:abstractNumId w:val="2"/>
  </w:num>
  <w:num w:numId="5" w16cid:durableId="2071150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667"/>
    <w:rsid w:val="00005C2D"/>
    <w:rsid w:val="00010672"/>
    <w:rsid w:val="000108EF"/>
    <w:rsid w:val="00011874"/>
    <w:rsid w:val="000669A9"/>
    <w:rsid w:val="000A4342"/>
    <w:rsid w:val="000A63F4"/>
    <w:rsid w:val="000B129E"/>
    <w:rsid w:val="000B5DEE"/>
    <w:rsid w:val="000C5C80"/>
    <w:rsid w:val="000D277A"/>
    <w:rsid w:val="000D7FAA"/>
    <w:rsid w:val="000E46D4"/>
    <w:rsid w:val="001318DF"/>
    <w:rsid w:val="0015602D"/>
    <w:rsid w:val="0017678B"/>
    <w:rsid w:val="001954A6"/>
    <w:rsid w:val="001970CC"/>
    <w:rsid w:val="001B76DE"/>
    <w:rsid w:val="001C7089"/>
    <w:rsid w:val="001D24F1"/>
    <w:rsid w:val="001D27AD"/>
    <w:rsid w:val="001F5463"/>
    <w:rsid w:val="0020544E"/>
    <w:rsid w:val="00223B37"/>
    <w:rsid w:val="00224044"/>
    <w:rsid w:val="002317A3"/>
    <w:rsid w:val="002613AD"/>
    <w:rsid w:val="00273DD7"/>
    <w:rsid w:val="002A1434"/>
    <w:rsid w:val="002B25A6"/>
    <w:rsid w:val="002B3C38"/>
    <w:rsid w:val="002B5953"/>
    <w:rsid w:val="002B59E2"/>
    <w:rsid w:val="002C7C1B"/>
    <w:rsid w:val="002D2F40"/>
    <w:rsid w:val="002F5C34"/>
    <w:rsid w:val="002F765D"/>
    <w:rsid w:val="00300882"/>
    <w:rsid w:val="003029F5"/>
    <w:rsid w:val="00314739"/>
    <w:rsid w:val="00316037"/>
    <w:rsid w:val="00322F7D"/>
    <w:rsid w:val="0032346E"/>
    <w:rsid w:val="00323844"/>
    <w:rsid w:val="003240FA"/>
    <w:rsid w:val="003268C0"/>
    <w:rsid w:val="00346F80"/>
    <w:rsid w:val="00352E9F"/>
    <w:rsid w:val="0036559E"/>
    <w:rsid w:val="003737DB"/>
    <w:rsid w:val="003829DB"/>
    <w:rsid w:val="00395792"/>
    <w:rsid w:val="003B0DAF"/>
    <w:rsid w:val="003C384F"/>
    <w:rsid w:val="003C393F"/>
    <w:rsid w:val="003C6273"/>
    <w:rsid w:val="003D5331"/>
    <w:rsid w:val="003D6350"/>
    <w:rsid w:val="00402BED"/>
    <w:rsid w:val="00424905"/>
    <w:rsid w:val="00437BEB"/>
    <w:rsid w:val="00456336"/>
    <w:rsid w:val="004574B9"/>
    <w:rsid w:val="004657CF"/>
    <w:rsid w:val="00475684"/>
    <w:rsid w:val="00477D24"/>
    <w:rsid w:val="00495C34"/>
    <w:rsid w:val="00497DBF"/>
    <w:rsid w:val="004A61E6"/>
    <w:rsid w:val="004A6AA1"/>
    <w:rsid w:val="004A7C0E"/>
    <w:rsid w:val="004C54FF"/>
    <w:rsid w:val="004D1E51"/>
    <w:rsid w:val="004F058C"/>
    <w:rsid w:val="004F386E"/>
    <w:rsid w:val="0050570A"/>
    <w:rsid w:val="00535BDC"/>
    <w:rsid w:val="005368B1"/>
    <w:rsid w:val="005822FA"/>
    <w:rsid w:val="005826E0"/>
    <w:rsid w:val="005851FB"/>
    <w:rsid w:val="00587F86"/>
    <w:rsid w:val="00591367"/>
    <w:rsid w:val="005B49A6"/>
    <w:rsid w:val="005B6CFE"/>
    <w:rsid w:val="005D74C6"/>
    <w:rsid w:val="00607DB1"/>
    <w:rsid w:val="006149F4"/>
    <w:rsid w:val="00637A0F"/>
    <w:rsid w:val="00650291"/>
    <w:rsid w:val="00656475"/>
    <w:rsid w:val="00656953"/>
    <w:rsid w:val="006660AB"/>
    <w:rsid w:val="006706F2"/>
    <w:rsid w:val="00674B03"/>
    <w:rsid w:val="00690F55"/>
    <w:rsid w:val="00695575"/>
    <w:rsid w:val="00696F5F"/>
    <w:rsid w:val="00697D4E"/>
    <w:rsid w:val="006A42D9"/>
    <w:rsid w:val="006D3F9F"/>
    <w:rsid w:val="007032A5"/>
    <w:rsid w:val="00726165"/>
    <w:rsid w:val="00743660"/>
    <w:rsid w:val="00751475"/>
    <w:rsid w:val="00757238"/>
    <w:rsid w:val="00771592"/>
    <w:rsid w:val="007758CC"/>
    <w:rsid w:val="00794321"/>
    <w:rsid w:val="007A5BAF"/>
    <w:rsid w:val="007B0E89"/>
    <w:rsid w:val="007F63C6"/>
    <w:rsid w:val="00800CF4"/>
    <w:rsid w:val="00805C73"/>
    <w:rsid w:val="00841389"/>
    <w:rsid w:val="00841AB2"/>
    <w:rsid w:val="00841E9C"/>
    <w:rsid w:val="00860542"/>
    <w:rsid w:val="008609B9"/>
    <w:rsid w:val="008645E9"/>
    <w:rsid w:val="00866382"/>
    <w:rsid w:val="0087088C"/>
    <w:rsid w:val="00885B8E"/>
    <w:rsid w:val="008A466C"/>
    <w:rsid w:val="008B14F7"/>
    <w:rsid w:val="008B1927"/>
    <w:rsid w:val="008E0159"/>
    <w:rsid w:val="008E131F"/>
    <w:rsid w:val="008E3024"/>
    <w:rsid w:val="00900857"/>
    <w:rsid w:val="00901C89"/>
    <w:rsid w:val="00903828"/>
    <w:rsid w:val="00922DB3"/>
    <w:rsid w:val="00944888"/>
    <w:rsid w:val="00956A93"/>
    <w:rsid w:val="00973850"/>
    <w:rsid w:val="00976C9B"/>
    <w:rsid w:val="009B4F66"/>
    <w:rsid w:val="009B5C0E"/>
    <w:rsid w:val="009D6FC0"/>
    <w:rsid w:val="009E28E7"/>
    <w:rsid w:val="009F0D70"/>
    <w:rsid w:val="009F2340"/>
    <w:rsid w:val="009F3D22"/>
    <w:rsid w:val="009F5FE4"/>
    <w:rsid w:val="00A30D64"/>
    <w:rsid w:val="00A41E76"/>
    <w:rsid w:val="00A7328B"/>
    <w:rsid w:val="00A800D6"/>
    <w:rsid w:val="00A804EC"/>
    <w:rsid w:val="00A832BA"/>
    <w:rsid w:val="00AB5667"/>
    <w:rsid w:val="00AE2BD0"/>
    <w:rsid w:val="00B00F09"/>
    <w:rsid w:val="00B328B5"/>
    <w:rsid w:val="00B33142"/>
    <w:rsid w:val="00B553B8"/>
    <w:rsid w:val="00B60AAF"/>
    <w:rsid w:val="00B73B2C"/>
    <w:rsid w:val="00B826FE"/>
    <w:rsid w:val="00B82FC7"/>
    <w:rsid w:val="00BA3375"/>
    <w:rsid w:val="00BB4CA0"/>
    <w:rsid w:val="00BB5E69"/>
    <w:rsid w:val="00BD4680"/>
    <w:rsid w:val="00BE1154"/>
    <w:rsid w:val="00BE3DBA"/>
    <w:rsid w:val="00C16776"/>
    <w:rsid w:val="00C26649"/>
    <w:rsid w:val="00C270E7"/>
    <w:rsid w:val="00C27B45"/>
    <w:rsid w:val="00C4173F"/>
    <w:rsid w:val="00C52A0B"/>
    <w:rsid w:val="00C61459"/>
    <w:rsid w:val="00C95B01"/>
    <w:rsid w:val="00CA3A1E"/>
    <w:rsid w:val="00CA44B0"/>
    <w:rsid w:val="00CF129D"/>
    <w:rsid w:val="00D103DF"/>
    <w:rsid w:val="00D1366F"/>
    <w:rsid w:val="00D14483"/>
    <w:rsid w:val="00D413F4"/>
    <w:rsid w:val="00D52C28"/>
    <w:rsid w:val="00D55BFA"/>
    <w:rsid w:val="00D6413F"/>
    <w:rsid w:val="00D66B1B"/>
    <w:rsid w:val="00D749E8"/>
    <w:rsid w:val="00DB04E5"/>
    <w:rsid w:val="00DB50E6"/>
    <w:rsid w:val="00DC1895"/>
    <w:rsid w:val="00E03E58"/>
    <w:rsid w:val="00E05291"/>
    <w:rsid w:val="00E06974"/>
    <w:rsid w:val="00E24DD2"/>
    <w:rsid w:val="00E30619"/>
    <w:rsid w:val="00E329A5"/>
    <w:rsid w:val="00E33095"/>
    <w:rsid w:val="00E46020"/>
    <w:rsid w:val="00E54139"/>
    <w:rsid w:val="00E5679B"/>
    <w:rsid w:val="00E84E5A"/>
    <w:rsid w:val="00EA1ABB"/>
    <w:rsid w:val="00EB0266"/>
    <w:rsid w:val="00EC05B0"/>
    <w:rsid w:val="00EC556F"/>
    <w:rsid w:val="00EC7AD2"/>
    <w:rsid w:val="00EE2222"/>
    <w:rsid w:val="00EE233B"/>
    <w:rsid w:val="00F137B4"/>
    <w:rsid w:val="00F23C63"/>
    <w:rsid w:val="00F32D3B"/>
    <w:rsid w:val="00F53087"/>
    <w:rsid w:val="00F6691D"/>
    <w:rsid w:val="00F67D11"/>
    <w:rsid w:val="00F800DD"/>
    <w:rsid w:val="00F81027"/>
    <w:rsid w:val="00F81FED"/>
    <w:rsid w:val="00F868A0"/>
    <w:rsid w:val="00FA7F0D"/>
    <w:rsid w:val="00FB0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70D7A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13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1367"/>
    <w:rPr>
      <w:rFonts w:ascii="Segoe UI" w:hAnsi="Segoe UI" w:cs="Segoe UI"/>
      <w:sz w:val="18"/>
      <w:szCs w:val="18"/>
    </w:rPr>
  </w:style>
  <w:style w:type="paragraph" w:styleId="ListParagraph">
    <w:name w:val="List Paragraph"/>
    <w:basedOn w:val="Normal"/>
    <w:uiPriority w:val="34"/>
    <w:qFormat/>
    <w:rsid w:val="00EA1ABB"/>
    <w:pPr>
      <w:ind w:left="720"/>
      <w:contextualSpacing/>
    </w:pPr>
  </w:style>
  <w:style w:type="paragraph" w:styleId="Header">
    <w:name w:val="header"/>
    <w:basedOn w:val="Normal"/>
    <w:link w:val="HeaderChar"/>
    <w:uiPriority w:val="99"/>
    <w:unhideWhenUsed/>
    <w:rsid w:val="004563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336"/>
  </w:style>
  <w:style w:type="paragraph" w:styleId="Footer">
    <w:name w:val="footer"/>
    <w:basedOn w:val="Normal"/>
    <w:link w:val="FooterChar"/>
    <w:uiPriority w:val="99"/>
    <w:unhideWhenUsed/>
    <w:rsid w:val="004563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336"/>
  </w:style>
  <w:style w:type="paragraph" w:styleId="FootnoteText">
    <w:name w:val="footnote text"/>
    <w:basedOn w:val="Normal"/>
    <w:link w:val="FootnoteTextChar"/>
    <w:uiPriority w:val="99"/>
    <w:semiHidden/>
    <w:unhideWhenUsed/>
    <w:rsid w:val="009B4F6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4F66"/>
    <w:rPr>
      <w:sz w:val="20"/>
      <w:szCs w:val="20"/>
    </w:rPr>
  </w:style>
  <w:style w:type="character" w:styleId="FootnoteReference">
    <w:name w:val="footnote reference"/>
    <w:basedOn w:val="DefaultParagraphFont"/>
    <w:uiPriority w:val="99"/>
    <w:semiHidden/>
    <w:unhideWhenUsed/>
    <w:rsid w:val="009B4F6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324</Words>
  <Characters>1902</Characters>
  <Application>Microsoft Office Word</Application>
  <DocSecurity>0</DocSecurity>
  <Lines>32</Lines>
  <Paragraphs>1</Paragraphs>
  <ScaleCrop>false</ScaleCrop>
  <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2025-11-27T12:28:00Z</dcterms:created>
  <dcterms:modified xsi:type="dcterms:W3CDTF">2025-11-27T12:29:00Z</dcterms:modified>
</cp:coreProperties>
</file>