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6E73D" w14:textId="65DE6DB5" w:rsidR="00AC787C" w:rsidRDefault="008F7AB9" w:rsidP="00956AB0">
      <w:pPr>
        <w:spacing w:line="360" w:lineRule="auto"/>
        <w:jc w:val="both"/>
        <w:rPr>
          <w:rFonts w:ascii="Aptos Serif" w:hAnsi="Aptos Serif" w:cs="Aptos Serif"/>
          <w:b/>
          <w:bCs/>
          <w:sz w:val="32"/>
          <w:szCs w:val="32"/>
        </w:rPr>
      </w:pPr>
      <w:r w:rsidRPr="008F7AB9">
        <w:rPr>
          <w:rFonts w:ascii="Aptos Serif" w:hAnsi="Aptos Serif" w:cs="Aptos Serif"/>
          <w:b/>
          <w:bCs/>
          <w:sz w:val="32"/>
          <w:szCs w:val="32"/>
        </w:rPr>
        <w:t>Friendship break-ups</w:t>
      </w:r>
    </w:p>
    <w:p w14:paraId="4D944C24" w14:textId="2B1D47C8" w:rsidR="003C66AC" w:rsidRDefault="00620880" w:rsidP="00620880">
      <w:pPr>
        <w:spacing w:line="360" w:lineRule="auto"/>
        <w:jc w:val="both"/>
        <w:rPr>
          <w:rFonts w:ascii="Aptos Serif" w:hAnsi="Aptos Serif" w:cs="Aptos Serif"/>
        </w:rPr>
      </w:pPr>
      <w:r w:rsidRPr="00620880">
        <w:rPr>
          <w:rFonts w:ascii="Aptos Serif" w:hAnsi="Aptos Serif" w:cs="Aptos Serif"/>
        </w:rPr>
        <w:t xml:space="preserve">Like other relationships, friendships often come to an end when people grow apart, experience disappointment, or discover incompatibility. </w:t>
      </w:r>
      <w:r w:rsidR="00C05FFD">
        <w:rPr>
          <w:rFonts w:ascii="Aptos Serif" w:hAnsi="Aptos Serif" w:cs="Aptos Serif"/>
        </w:rPr>
        <w:t>W</w:t>
      </w:r>
      <w:r w:rsidRPr="00620880">
        <w:rPr>
          <w:rFonts w:ascii="Aptos Serif" w:hAnsi="Aptos Serif" w:cs="Aptos Serif"/>
        </w:rPr>
        <w:t xml:space="preserve">ithdrawing from a friendship </w:t>
      </w:r>
      <w:r w:rsidR="00282E2A">
        <w:rPr>
          <w:rFonts w:ascii="Aptos Serif" w:hAnsi="Aptos Serif" w:cs="Aptos Serif"/>
        </w:rPr>
        <w:t xml:space="preserve">without </w:t>
      </w:r>
      <w:r w:rsidR="00C05FFD">
        <w:rPr>
          <w:rFonts w:ascii="Aptos Serif" w:hAnsi="Aptos Serif" w:cs="Aptos Serif"/>
        </w:rPr>
        <w:t xml:space="preserve">actively putting an end to it </w:t>
      </w:r>
      <w:r w:rsidRPr="00620880">
        <w:rPr>
          <w:rFonts w:ascii="Aptos Serif" w:hAnsi="Aptos Serif" w:cs="Aptos Serif"/>
        </w:rPr>
        <w:t>has often been</w:t>
      </w:r>
      <w:r w:rsidR="00C05FFD">
        <w:rPr>
          <w:rFonts w:ascii="Aptos Serif" w:hAnsi="Aptos Serif" w:cs="Aptos Serif"/>
        </w:rPr>
        <w:t xml:space="preserve"> regarded </w:t>
      </w:r>
      <w:r w:rsidR="009F4B4F">
        <w:rPr>
          <w:rFonts w:ascii="Aptos Serif" w:hAnsi="Aptos Serif" w:cs="Aptos Serif"/>
        </w:rPr>
        <w:t xml:space="preserve">as </w:t>
      </w:r>
      <w:r w:rsidRPr="00620880">
        <w:rPr>
          <w:rFonts w:ascii="Aptos Serif" w:hAnsi="Aptos Serif" w:cs="Aptos Serif"/>
        </w:rPr>
        <w:t>a morally unproblematic decision</w:t>
      </w:r>
      <w:r w:rsidR="003C66AC">
        <w:rPr>
          <w:rFonts w:ascii="Aptos Serif" w:hAnsi="Aptos Serif" w:cs="Aptos Serif"/>
        </w:rPr>
        <w:t xml:space="preserve">. </w:t>
      </w:r>
      <w:r w:rsidRPr="00620880">
        <w:rPr>
          <w:rFonts w:ascii="Aptos Serif" w:hAnsi="Aptos Serif" w:cs="Aptos Serif"/>
        </w:rPr>
        <w:t>This</w:t>
      </w:r>
      <w:r w:rsidR="00922364">
        <w:rPr>
          <w:rFonts w:ascii="Aptos Serif" w:hAnsi="Aptos Serif" w:cs="Aptos Serif"/>
        </w:rPr>
        <w:t xml:space="preserve"> is a stark difference between the moral expectations in romantic love and friendship,</w:t>
      </w:r>
      <w:r w:rsidRPr="00620880">
        <w:rPr>
          <w:rFonts w:ascii="Aptos Serif" w:hAnsi="Aptos Serif" w:cs="Aptos Serif"/>
        </w:rPr>
        <w:t xml:space="preserve"> </w:t>
      </w:r>
      <w:r w:rsidR="00922364">
        <w:rPr>
          <w:rFonts w:ascii="Aptos Serif" w:hAnsi="Aptos Serif" w:cs="Aptos Serif"/>
        </w:rPr>
        <w:t xml:space="preserve">which </w:t>
      </w:r>
      <w:r w:rsidRPr="00620880">
        <w:rPr>
          <w:rFonts w:ascii="Aptos Serif" w:hAnsi="Aptos Serif" w:cs="Aptos Serif"/>
        </w:rPr>
        <w:t>reflects</w:t>
      </w:r>
      <w:r w:rsidR="007D7E8A">
        <w:rPr>
          <w:rFonts w:ascii="Aptos Serif" w:hAnsi="Aptos Serif" w:cs="Aptos Serif"/>
        </w:rPr>
        <w:t xml:space="preserve"> the lower position of </w:t>
      </w:r>
      <w:r w:rsidRPr="00620880">
        <w:rPr>
          <w:rFonts w:ascii="Aptos Serif" w:hAnsi="Aptos Serif" w:cs="Aptos Serif"/>
        </w:rPr>
        <w:t xml:space="preserve">friendship </w:t>
      </w:r>
      <w:r w:rsidR="007D7E8A">
        <w:rPr>
          <w:rFonts w:ascii="Aptos Serif" w:hAnsi="Aptos Serif" w:cs="Aptos Serif"/>
        </w:rPr>
        <w:t>in a socially</w:t>
      </w:r>
      <w:r w:rsidRPr="00620880">
        <w:rPr>
          <w:rFonts w:ascii="Aptos Serif" w:hAnsi="Aptos Serif" w:cs="Aptos Serif"/>
        </w:rPr>
        <w:t xml:space="preserve"> shared hierarchy of intimate relationships (Jeske </w:t>
      </w:r>
      <w:r w:rsidR="005A6D7D">
        <w:rPr>
          <w:rFonts w:ascii="Aptos Serif" w:hAnsi="Aptos Serif" w:cs="Aptos Serif"/>
        </w:rPr>
        <w:t>2002</w:t>
      </w:r>
      <w:r w:rsidRPr="00620880">
        <w:rPr>
          <w:rFonts w:ascii="Aptos Serif" w:hAnsi="Aptos Serif" w:cs="Aptos Serif"/>
        </w:rPr>
        <w:t xml:space="preserve">). However, if friendship and romantic love </w:t>
      </w:r>
      <w:r w:rsidR="00D546AF">
        <w:rPr>
          <w:rFonts w:ascii="Aptos Serif" w:hAnsi="Aptos Serif" w:cs="Aptos Serif"/>
        </w:rPr>
        <w:t>involve</w:t>
      </w:r>
      <w:r w:rsidRPr="00620880">
        <w:rPr>
          <w:rFonts w:ascii="Aptos Serif" w:hAnsi="Aptos Serif" w:cs="Aptos Serif"/>
        </w:rPr>
        <w:t xml:space="preserve"> the same kind of intimate concern (Helm 2012), then it follows that if unexplained withdrawal is morally unacceptable in the latter, it should also be morally problematic in the former.</w:t>
      </w:r>
      <w:r w:rsidR="003C66AC">
        <w:rPr>
          <w:rFonts w:ascii="Aptos Serif" w:hAnsi="Aptos Serif" w:cs="Aptos Serif"/>
        </w:rPr>
        <w:t xml:space="preserve"> </w:t>
      </w:r>
      <w:r w:rsidRPr="00620880">
        <w:rPr>
          <w:rFonts w:ascii="Aptos Serif" w:hAnsi="Aptos Serif" w:cs="Aptos Serif"/>
        </w:rPr>
        <w:t xml:space="preserve">My talk addresses the question of whether it is morally permissible to walk away from a friendship without engaging in any meaningful break-up process. </w:t>
      </w:r>
    </w:p>
    <w:p w14:paraId="5BD35F4F" w14:textId="1D577F00" w:rsidR="00620880" w:rsidRPr="00620880" w:rsidRDefault="00620880" w:rsidP="00620880">
      <w:pPr>
        <w:spacing w:line="360" w:lineRule="auto"/>
        <w:jc w:val="both"/>
        <w:rPr>
          <w:rFonts w:ascii="Aptos Serif" w:hAnsi="Aptos Serif" w:cs="Aptos Serif"/>
        </w:rPr>
      </w:pPr>
      <w:r w:rsidRPr="00620880">
        <w:rPr>
          <w:rFonts w:ascii="Aptos Serif" w:hAnsi="Aptos Serif" w:cs="Aptos Serif"/>
        </w:rPr>
        <w:t>First, I discuss Monika Betzler’s (2025) account of the right</w:t>
      </w:r>
      <w:r w:rsidR="004A5D72">
        <w:rPr>
          <w:rFonts w:ascii="Aptos Serif" w:hAnsi="Aptos Serif" w:cs="Aptos Serif"/>
        </w:rPr>
        <w:t xml:space="preserve"> and duty</w:t>
      </w:r>
      <w:r w:rsidRPr="00620880">
        <w:rPr>
          <w:rFonts w:ascii="Aptos Serif" w:hAnsi="Aptos Serif" w:cs="Aptos Serif"/>
        </w:rPr>
        <w:t xml:space="preserve"> to explanation that bind romantic partners during break-ups. I argue that although Betzler’s rights-based framing mis</w:t>
      </w:r>
      <w:r w:rsidR="004A5D72">
        <w:rPr>
          <w:rFonts w:ascii="Aptos Serif" w:hAnsi="Aptos Serif" w:cs="Aptos Serif"/>
        </w:rPr>
        <w:t>ses crucial elements from</w:t>
      </w:r>
      <w:r w:rsidRPr="00620880">
        <w:rPr>
          <w:rFonts w:ascii="Aptos Serif" w:hAnsi="Aptos Serif" w:cs="Aptos Serif"/>
        </w:rPr>
        <w:t xml:space="preserve"> the moral </w:t>
      </w:r>
      <w:r>
        <w:rPr>
          <w:rFonts w:ascii="Aptos Serif" w:hAnsi="Aptos Serif" w:cs="Aptos Serif"/>
        </w:rPr>
        <w:t>context</w:t>
      </w:r>
      <w:r w:rsidRPr="00620880">
        <w:rPr>
          <w:rFonts w:ascii="Aptos Serif" w:hAnsi="Aptos Serif" w:cs="Aptos Serif"/>
        </w:rPr>
        <w:t xml:space="preserve"> of </w:t>
      </w:r>
      <w:r w:rsidR="00876F28">
        <w:rPr>
          <w:rFonts w:ascii="Aptos Serif" w:hAnsi="Aptos Serif" w:cs="Aptos Serif"/>
        </w:rPr>
        <w:t>intimacy</w:t>
      </w:r>
      <w:r w:rsidRPr="00620880">
        <w:rPr>
          <w:rFonts w:ascii="Aptos Serif" w:hAnsi="Aptos Serif" w:cs="Aptos Serif"/>
        </w:rPr>
        <w:t>, it nevertheless supports the broader claim that caring relationships should not end without communication, and plausibly without some attempt to mitigate harm. My claim is that insofar as friendships are caring relationships, they constitute moral contexts that require communication at the point of dissolution.</w:t>
      </w:r>
    </w:p>
    <w:p w14:paraId="56FC44C5" w14:textId="075D989E" w:rsidR="00620880" w:rsidRPr="00620880" w:rsidRDefault="00620880" w:rsidP="00620880">
      <w:pPr>
        <w:spacing w:line="360" w:lineRule="auto"/>
        <w:jc w:val="both"/>
        <w:rPr>
          <w:rFonts w:ascii="Aptos Serif" w:hAnsi="Aptos Serif" w:cs="Aptos Serif"/>
        </w:rPr>
      </w:pPr>
      <w:r w:rsidRPr="00620880">
        <w:rPr>
          <w:rFonts w:ascii="Aptos Serif" w:hAnsi="Aptos Serif" w:cs="Aptos Serif"/>
        </w:rPr>
        <w:t xml:space="preserve">Second, I </w:t>
      </w:r>
      <w:r>
        <w:rPr>
          <w:rFonts w:ascii="Aptos Serif" w:hAnsi="Aptos Serif" w:cs="Aptos Serif"/>
        </w:rPr>
        <w:t>introduce</w:t>
      </w:r>
      <w:r w:rsidRPr="00620880">
        <w:rPr>
          <w:rFonts w:ascii="Aptos Serif" w:hAnsi="Aptos Serif" w:cs="Aptos Serif"/>
        </w:rPr>
        <w:t xml:space="preserve"> an important objection. The aforementioned hierarchy of relationships is </w:t>
      </w:r>
      <w:r w:rsidR="00705034">
        <w:rPr>
          <w:rFonts w:ascii="Aptos Serif" w:hAnsi="Aptos Serif" w:cs="Aptos Serif"/>
        </w:rPr>
        <w:t xml:space="preserve">partly </w:t>
      </w:r>
      <w:r w:rsidRPr="00620880">
        <w:rPr>
          <w:rFonts w:ascii="Aptos Serif" w:hAnsi="Aptos Serif" w:cs="Aptos Serif"/>
        </w:rPr>
        <w:t>sustained through oppressive master narratives (</w:t>
      </w:r>
      <w:proofErr w:type="spellStart"/>
      <w:r w:rsidRPr="00620880">
        <w:rPr>
          <w:rFonts w:ascii="Aptos Serif" w:hAnsi="Aptos Serif" w:cs="Aptos Serif"/>
        </w:rPr>
        <w:t>Hildemann</w:t>
      </w:r>
      <w:proofErr w:type="spellEnd"/>
      <w:r w:rsidRPr="00620880">
        <w:rPr>
          <w:rFonts w:ascii="Aptos Serif" w:hAnsi="Aptos Serif" w:cs="Aptos Serif"/>
        </w:rPr>
        <w:t xml:space="preserve"> </w:t>
      </w:r>
      <w:r w:rsidR="005A6D7D">
        <w:rPr>
          <w:rFonts w:ascii="Aptos Serif" w:hAnsi="Aptos Serif" w:cs="Aptos Serif"/>
        </w:rPr>
        <w:t>2001</w:t>
      </w:r>
      <w:r w:rsidRPr="00620880">
        <w:rPr>
          <w:rFonts w:ascii="Aptos Serif" w:hAnsi="Aptos Serif" w:cs="Aptos Serif"/>
        </w:rPr>
        <w:t>) that determine which relationship</w:t>
      </w:r>
      <w:r w:rsidR="0006695C">
        <w:rPr>
          <w:rFonts w:ascii="Aptos Serif" w:hAnsi="Aptos Serif" w:cs="Aptos Serif"/>
        </w:rPr>
        <w:t xml:space="preserve"> endings</w:t>
      </w:r>
      <w:r w:rsidRPr="00620880">
        <w:rPr>
          <w:rFonts w:ascii="Aptos Serif" w:hAnsi="Aptos Serif" w:cs="Aptos Serif"/>
        </w:rPr>
        <w:t xml:space="preserve"> are taken to require communication, as well as</w:t>
      </w:r>
      <w:r w:rsidR="0006695C">
        <w:rPr>
          <w:rFonts w:ascii="Aptos Serif" w:hAnsi="Aptos Serif" w:cs="Aptos Serif"/>
        </w:rPr>
        <w:t xml:space="preserve"> guiding</w:t>
      </w:r>
      <w:r w:rsidRPr="00620880">
        <w:rPr>
          <w:rFonts w:ascii="Aptos Serif" w:hAnsi="Aptos Serif" w:cs="Aptos Serif"/>
        </w:rPr>
        <w:t xml:space="preserve"> the </w:t>
      </w:r>
      <w:proofErr w:type="spellStart"/>
      <w:r w:rsidR="0006695C">
        <w:rPr>
          <w:rFonts w:ascii="Aptos Serif" w:hAnsi="Aptos Serif" w:cs="Aptos Serif"/>
        </w:rPr>
        <w:t>behaviours</w:t>
      </w:r>
      <w:proofErr w:type="spellEnd"/>
      <w:r w:rsidR="0006695C">
        <w:rPr>
          <w:rFonts w:ascii="Aptos Serif" w:hAnsi="Aptos Serif" w:cs="Aptos Serif"/>
        </w:rPr>
        <w:t xml:space="preserve"> and attitudes of</w:t>
      </w:r>
      <w:r w:rsidRPr="00620880">
        <w:rPr>
          <w:rFonts w:ascii="Aptos Serif" w:hAnsi="Aptos Serif" w:cs="Aptos Serif"/>
        </w:rPr>
        <w:t xml:space="preserve"> individuals </w:t>
      </w:r>
      <w:r w:rsidR="00F372D3">
        <w:rPr>
          <w:rFonts w:ascii="Aptos Serif" w:hAnsi="Aptos Serif" w:cs="Aptos Serif"/>
        </w:rPr>
        <w:t>ending different kinds of relationship</w:t>
      </w:r>
      <w:r w:rsidRPr="00620880">
        <w:rPr>
          <w:rFonts w:ascii="Aptos Serif" w:hAnsi="Aptos Serif" w:cs="Aptos Serif"/>
        </w:rPr>
        <w:t xml:space="preserve">. Once the moral significance of friendship dissolution </w:t>
      </w:r>
      <w:r w:rsidR="00F372D3">
        <w:rPr>
          <w:rFonts w:ascii="Aptos Serif" w:hAnsi="Aptos Serif" w:cs="Aptos Serif"/>
        </w:rPr>
        <w:t xml:space="preserve">and the duty to communicate </w:t>
      </w:r>
      <w:r w:rsidR="00031861">
        <w:rPr>
          <w:rFonts w:ascii="Aptos Serif" w:hAnsi="Aptos Serif" w:cs="Aptos Serif"/>
        </w:rPr>
        <w:t>are</w:t>
      </w:r>
      <w:r w:rsidRPr="00620880">
        <w:rPr>
          <w:rFonts w:ascii="Aptos Serif" w:hAnsi="Aptos Serif" w:cs="Aptos Serif"/>
        </w:rPr>
        <w:t xml:space="preserve"> acknowledged, it becomes apparent that there is no shared social script for ending a friendship. This absence creates space for the development of alternative, non-normative scripts, such as those emerging in queer communities or in the context of relationship anarchy (</w:t>
      </w:r>
      <w:r w:rsidR="005A6D7D">
        <w:rPr>
          <w:rFonts w:ascii="Aptos Serif" w:hAnsi="Aptos Serif" w:cs="Aptos Serif"/>
        </w:rPr>
        <w:t xml:space="preserve">Moen </w:t>
      </w:r>
      <w:r w:rsidR="005A6D7D" w:rsidRPr="005A6D7D">
        <w:rPr>
          <w:rFonts w:ascii="Aptos Serif" w:hAnsi="Aptos Serif" w:cs="Aptos Serif"/>
        </w:rPr>
        <w:t>&amp; Sørlie</w:t>
      </w:r>
      <w:r w:rsidR="005A6D7D">
        <w:rPr>
          <w:rFonts w:ascii="Aptos Serif" w:hAnsi="Aptos Serif" w:cs="Aptos Serif"/>
        </w:rPr>
        <w:t xml:space="preserve"> 2022</w:t>
      </w:r>
      <w:r w:rsidRPr="00620880">
        <w:rPr>
          <w:rFonts w:ascii="Aptos Serif" w:hAnsi="Aptos Serif" w:cs="Aptos Serif"/>
        </w:rPr>
        <w:t>). However, it also introduces a distinctive risk.</w:t>
      </w:r>
    </w:p>
    <w:p w14:paraId="26E72910" w14:textId="7CFDB666" w:rsidR="00620880" w:rsidRPr="00620880" w:rsidRDefault="00620880" w:rsidP="00620880">
      <w:pPr>
        <w:spacing w:line="360" w:lineRule="auto"/>
        <w:jc w:val="both"/>
        <w:rPr>
          <w:rFonts w:ascii="Aptos Serif" w:hAnsi="Aptos Serif" w:cs="Aptos Serif"/>
        </w:rPr>
      </w:pPr>
      <w:r w:rsidRPr="00620880">
        <w:rPr>
          <w:rFonts w:ascii="Aptos Serif" w:hAnsi="Aptos Serif" w:cs="Aptos Serif"/>
        </w:rPr>
        <w:t xml:space="preserve">I articulate this risk by drawing on Carme Isern-Mas and Manuel Almagro’s </w:t>
      </w:r>
      <w:r>
        <w:rPr>
          <w:rFonts w:ascii="Aptos Serif" w:hAnsi="Aptos Serif" w:cs="Aptos Serif"/>
        </w:rPr>
        <w:t>(</w:t>
      </w:r>
      <w:r w:rsidR="005A6D7D">
        <w:rPr>
          <w:rFonts w:ascii="Aptos Serif" w:hAnsi="Aptos Serif" w:cs="Aptos Serif"/>
        </w:rPr>
        <w:t>2025</w:t>
      </w:r>
      <w:r>
        <w:rPr>
          <w:rFonts w:ascii="Aptos Serif" w:hAnsi="Aptos Serif" w:cs="Aptos Serif"/>
        </w:rPr>
        <w:t xml:space="preserve">) </w:t>
      </w:r>
      <w:r w:rsidRPr="00620880">
        <w:rPr>
          <w:rFonts w:ascii="Aptos Serif" w:hAnsi="Aptos Serif" w:cs="Aptos Serif"/>
        </w:rPr>
        <w:t>analysis of “therapy-speak”</w:t>
      </w:r>
      <w:r>
        <w:rPr>
          <w:rFonts w:ascii="Aptos Serif" w:hAnsi="Aptos Serif" w:cs="Aptos Serif"/>
        </w:rPr>
        <w:t xml:space="preserve">, </w:t>
      </w:r>
      <w:r w:rsidRPr="00620880">
        <w:rPr>
          <w:rFonts w:ascii="Aptos Serif" w:hAnsi="Aptos Serif" w:cs="Aptos Serif"/>
        </w:rPr>
        <w:t xml:space="preserve">understood as the everyday use of psychotherapeutic language outside clinical contexts. Drawing on a widely discussed public case of a friendship break-up articulated in terms of boundaries, emotional </w:t>
      </w:r>
      <w:proofErr w:type="spellStart"/>
      <w:r w:rsidRPr="00620880">
        <w:rPr>
          <w:rFonts w:ascii="Aptos Serif" w:hAnsi="Aptos Serif" w:cs="Aptos Serif"/>
        </w:rPr>
        <w:t>labour</w:t>
      </w:r>
      <w:proofErr w:type="spellEnd"/>
      <w:r w:rsidRPr="00620880">
        <w:rPr>
          <w:rFonts w:ascii="Aptos Serif" w:hAnsi="Aptos Serif" w:cs="Aptos Serif"/>
        </w:rPr>
        <w:t xml:space="preserve">, and self-protection, I argue that such </w:t>
      </w:r>
      <w:r w:rsidRPr="00620880">
        <w:rPr>
          <w:rFonts w:ascii="Aptos Serif" w:hAnsi="Aptos Serif" w:cs="Aptos Serif"/>
        </w:rPr>
        <w:lastRenderedPageBreak/>
        <w:t>language can be harmful</w:t>
      </w:r>
      <w:r w:rsidR="00734A26">
        <w:rPr>
          <w:rFonts w:ascii="Aptos Serif" w:hAnsi="Aptos Serif" w:cs="Aptos Serif"/>
        </w:rPr>
        <w:t xml:space="preserve"> to the person </w:t>
      </w:r>
      <w:r w:rsidR="000D2ED2">
        <w:rPr>
          <w:rFonts w:ascii="Aptos Serif" w:hAnsi="Aptos Serif" w:cs="Aptos Serif"/>
        </w:rPr>
        <w:t>on</w:t>
      </w:r>
      <w:r w:rsidR="00734A26">
        <w:rPr>
          <w:rFonts w:ascii="Aptos Serif" w:hAnsi="Aptos Serif" w:cs="Aptos Serif"/>
        </w:rPr>
        <w:t xml:space="preserve"> the receiving end of the break-up, </w:t>
      </w:r>
      <w:r w:rsidR="003A2860">
        <w:rPr>
          <w:rFonts w:ascii="Aptos Serif" w:hAnsi="Aptos Serif" w:cs="Aptos Serif"/>
        </w:rPr>
        <w:t xml:space="preserve">given that it is not conducive to the </w:t>
      </w:r>
      <w:r w:rsidR="00625E4F">
        <w:rPr>
          <w:rFonts w:ascii="Aptos Serif" w:hAnsi="Aptos Serif" w:cs="Aptos Serif"/>
        </w:rPr>
        <w:t>kind of explanation that is morally required in break-ups: one that is honest, particular, and meaningful</w:t>
      </w:r>
      <w:r w:rsidRPr="00620880">
        <w:rPr>
          <w:rFonts w:ascii="Aptos Serif" w:hAnsi="Aptos Serif" w:cs="Aptos Serif"/>
        </w:rPr>
        <w:t xml:space="preserve">. </w:t>
      </w:r>
      <w:r w:rsidR="00A25181">
        <w:rPr>
          <w:rFonts w:ascii="Aptos Serif" w:hAnsi="Aptos Serif" w:cs="Aptos Serif"/>
        </w:rPr>
        <w:t xml:space="preserve">Therapy-speak can </w:t>
      </w:r>
      <w:r w:rsidR="00D854AA">
        <w:rPr>
          <w:rFonts w:ascii="Aptos Serif" w:hAnsi="Aptos Serif" w:cs="Aptos Serif"/>
        </w:rPr>
        <w:t>then</w:t>
      </w:r>
      <w:r w:rsidR="00A25181">
        <w:rPr>
          <w:rFonts w:ascii="Aptos Serif" w:hAnsi="Aptos Serif" w:cs="Aptos Serif"/>
        </w:rPr>
        <w:t xml:space="preserve"> bring about the very harms and wrongs it purports to avoid by contributing to </w:t>
      </w:r>
      <w:r w:rsidR="00F40B22">
        <w:rPr>
          <w:rFonts w:ascii="Aptos Serif" w:hAnsi="Aptos Serif" w:cs="Aptos Serif"/>
        </w:rPr>
        <w:t xml:space="preserve">the </w:t>
      </w:r>
      <w:r w:rsidR="00A25181">
        <w:rPr>
          <w:rFonts w:ascii="Aptos Serif" w:hAnsi="Aptos Serif" w:cs="Aptos Serif"/>
        </w:rPr>
        <w:t>creat</w:t>
      </w:r>
      <w:r w:rsidR="00F40B22">
        <w:rPr>
          <w:rFonts w:ascii="Aptos Serif" w:hAnsi="Aptos Serif" w:cs="Aptos Serif"/>
        </w:rPr>
        <w:t xml:space="preserve">ion of </w:t>
      </w:r>
      <w:r w:rsidR="00A25181">
        <w:rPr>
          <w:rFonts w:ascii="Aptos Serif" w:hAnsi="Aptos Serif" w:cs="Aptos Serif"/>
        </w:rPr>
        <w:t>a</w:t>
      </w:r>
      <w:r w:rsidR="00D854AA">
        <w:rPr>
          <w:rFonts w:ascii="Aptos Serif" w:hAnsi="Aptos Serif" w:cs="Aptos Serif"/>
        </w:rPr>
        <w:t>n oppressive master narrative about friendship break</w:t>
      </w:r>
      <w:r w:rsidR="007D7BA3">
        <w:rPr>
          <w:rFonts w:ascii="Aptos Serif" w:hAnsi="Aptos Serif" w:cs="Aptos Serif"/>
        </w:rPr>
        <w:t>-ups</w:t>
      </w:r>
      <w:r w:rsidRPr="00620880">
        <w:rPr>
          <w:rFonts w:ascii="Aptos Serif" w:hAnsi="Aptos Serif" w:cs="Aptos Serif"/>
        </w:rPr>
        <w:t xml:space="preserve">. For this reason, I conclude that individuals engaging in friendship break-ups </w:t>
      </w:r>
      <w:r w:rsidR="003D5B19">
        <w:rPr>
          <w:rFonts w:ascii="Aptos Serif" w:hAnsi="Aptos Serif" w:cs="Aptos Serif"/>
        </w:rPr>
        <w:t xml:space="preserve">must pay attention to the quality of their explanation, as well as </w:t>
      </w:r>
      <w:r w:rsidRPr="00620880">
        <w:rPr>
          <w:rFonts w:ascii="Aptos Serif" w:hAnsi="Aptos Serif" w:cs="Aptos Serif"/>
        </w:rPr>
        <w:t>bear</w:t>
      </w:r>
      <w:r w:rsidR="003D5B19">
        <w:rPr>
          <w:rFonts w:ascii="Aptos Serif" w:hAnsi="Aptos Serif" w:cs="Aptos Serif"/>
        </w:rPr>
        <w:t>ing</w:t>
      </w:r>
      <w:r w:rsidRPr="00620880">
        <w:rPr>
          <w:rFonts w:ascii="Aptos Serif" w:hAnsi="Aptos Serif" w:cs="Aptos Serif"/>
        </w:rPr>
        <w:t xml:space="preserve"> a distinctive form of narrative responsibility</w:t>
      </w:r>
      <w:r w:rsidR="00A7255D">
        <w:rPr>
          <w:rFonts w:ascii="Aptos Serif" w:hAnsi="Aptos Serif" w:cs="Aptos Serif"/>
        </w:rPr>
        <w:t>.</w:t>
      </w:r>
    </w:p>
    <w:p w14:paraId="5756326D" w14:textId="341A8F6F" w:rsidR="00620880" w:rsidRDefault="005A6D7D" w:rsidP="00956AB0">
      <w:pPr>
        <w:spacing w:line="360" w:lineRule="auto"/>
        <w:jc w:val="both"/>
        <w:rPr>
          <w:rFonts w:ascii="Aptos Serif" w:hAnsi="Aptos Serif" w:cs="Aptos Serif"/>
          <w:b/>
          <w:bCs/>
        </w:rPr>
      </w:pPr>
      <w:r>
        <w:rPr>
          <w:rFonts w:ascii="Aptos Serif" w:hAnsi="Aptos Serif" w:cs="Aptos Serif"/>
          <w:b/>
          <w:bCs/>
        </w:rPr>
        <w:t>References</w:t>
      </w:r>
    </w:p>
    <w:p w14:paraId="477B2521" w14:textId="2AA7A6F1" w:rsidR="005A6D7D" w:rsidRPr="005A6D7D" w:rsidRDefault="005A6D7D" w:rsidP="005A6D7D">
      <w:pPr>
        <w:spacing w:line="360" w:lineRule="auto"/>
        <w:jc w:val="both"/>
        <w:rPr>
          <w:rFonts w:ascii="Aptos Serif" w:hAnsi="Aptos Serif" w:cs="Aptos Serif"/>
        </w:rPr>
      </w:pPr>
      <w:r w:rsidRPr="005A6D7D">
        <w:rPr>
          <w:rFonts w:ascii="Aptos Serif" w:hAnsi="Aptos Serif" w:cs="Aptos Serif"/>
        </w:rPr>
        <w:t>Betzler, Monika. (2025). Divorce and the Right to an Explanation.</w:t>
      </w:r>
      <w:r>
        <w:rPr>
          <w:rFonts w:ascii="Aptos Serif" w:hAnsi="Aptos Serif" w:cs="Aptos Serif"/>
        </w:rPr>
        <w:t xml:space="preserve"> </w:t>
      </w:r>
      <w:r w:rsidRPr="005A6D7D">
        <w:rPr>
          <w:rFonts w:ascii="Aptos Serif" w:hAnsi="Aptos Serif" w:cs="Aptos Serif"/>
          <w:i/>
          <w:iCs/>
        </w:rPr>
        <w:t>Philosophical Quarterly.</w:t>
      </w:r>
    </w:p>
    <w:p w14:paraId="3BBA8C2F" w14:textId="5DE9FD0F" w:rsidR="005A6D7D" w:rsidRPr="005A6D7D" w:rsidRDefault="005A6D7D" w:rsidP="005A6D7D">
      <w:pPr>
        <w:spacing w:line="360" w:lineRule="auto"/>
        <w:jc w:val="both"/>
        <w:rPr>
          <w:rFonts w:ascii="Aptos Serif" w:hAnsi="Aptos Serif" w:cs="Aptos Serif"/>
        </w:rPr>
      </w:pPr>
      <w:r w:rsidRPr="005A6D7D">
        <w:rPr>
          <w:rFonts w:ascii="Aptos Serif" w:hAnsi="Aptos Serif" w:cs="Aptos Serif"/>
        </w:rPr>
        <w:t xml:space="preserve">Helm, Bennett W. (2012). </w:t>
      </w:r>
      <w:r w:rsidRPr="005A6D7D">
        <w:rPr>
          <w:rFonts w:ascii="Aptos Serif" w:hAnsi="Aptos Serif" w:cs="Aptos Serif"/>
          <w:i/>
          <w:iCs/>
        </w:rPr>
        <w:t>Love, Friendship, and the Self</w:t>
      </w:r>
      <w:r w:rsidRPr="005A6D7D">
        <w:rPr>
          <w:rFonts w:ascii="Aptos Serif" w:hAnsi="Aptos Serif" w:cs="Aptos Serif"/>
        </w:rPr>
        <w:t>. Oxford: Oxford University Press.</w:t>
      </w:r>
    </w:p>
    <w:p w14:paraId="79CA8F05" w14:textId="749E10D2" w:rsidR="005A6D7D" w:rsidRPr="005A6D7D" w:rsidRDefault="005A6D7D" w:rsidP="005A6D7D">
      <w:pPr>
        <w:spacing w:line="360" w:lineRule="auto"/>
        <w:jc w:val="both"/>
        <w:rPr>
          <w:rFonts w:ascii="Aptos Serif" w:hAnsi="Aptos Serif" w:cs="Aptos Serif"/>
        </w:rPr>
      </w:pPr>
      <w:r w:rsidRPr="005A6D7D">
        <w:rPr>
          <w:rFonts w:ascii="Aptos Serif" w:hAnsi="Aptos Serif" w:cs="Aptos Serif"/>
        </w:rPr>
        <w:t xml:space="preserve">Isern-Mas, Carme, and Manuel Almagro. (2024). Therapy-Speak: The Risks of Psychotherapeutic Language Outside Clinical Contexts. </w:t>
      </w:r>
      <w:r w:rsidRPr="005A6D7D">
        <w:rPr>
          <w:rFonts w:ascii="Aptos Serif" w:hAnsi="Aptos Serif" w:cs="Aptos Serif"/>
          <w:i/>
          <w:iCs/>
        </w:rPr>
        <w:t>Philosophy, Psychiatry, &amp; Psychology</w:t>
      </w:r>
      <w:r>
        <w:rPr>
          <w:rFonts w:ascii="Aptos Serif" w:hAnsi="Aptos Serif" w:cs="Aptos Serif"/>
        </w:rPr>
        <w:t>.</w:t>
      </w:r>
    </w:p>
    <w:p w14:paraId="543B2ECE" w14:textId="47A39238" w:rsidR="005A6D7D" w:rsidRPr="005A6D7D" w:rsidRDefault="005A6D7D" w:rsidP="005A6D7D">
      <w:pPr>
        <w:spacing w:line="360" w:lineRule="auto"/>
        <w:jc w:val="both"/>
        <w:rPr>
          <w:rFonts w:ascii="Aptos Serif" w:hAnsi="Aptos Serif" w:cs="Aptos Serif"/>
        </w:rPr>
      </w:pPr>
      <w:r w:rsidRPr="005A6D7D">
        <w:rPr>
          <w:rFonts w:ascii="Aptos Serif" w:hAnsi="Aptos Serif" w:cs="Aptos Serif"/>
        </w:rPr>
        <w:t>Jeske, D</w:t>
      </w:r>
      <w:r>
        <w:rPr>
          <w:rFonts w:ascii="Aptos Serif" w:hAnsi="Aptos Serif" w:cs="Aptos Serif"/>
        </w:rPr>
        <w:t>iane</w:t>
      </w:r>
      <w:r w:rsidRPr="005A6D7D">
        <w:rPr>
          <w:rFonts w:ascii="Aptos Serif" w:hAnsi="Aptos Serif" w:cs="Aptos Serif"/>
        </w:rPr>
        <w:t>. (2002). Feminism, Friendship, and Philosophy. </w:t>
      </w:r>
      <w:r w:rsidRPr="005A6D7D">
        <w:rPr>
          <w:rFonts w:ascii="Aptos Serif" w:hAnsi="Aptos Serif" w:cs="Aptos Serif"/>
          <w:i/>
          <w:iCs/>
        </w:rPr>
        <w:t>Canadian Journal of Philosophy Supplementary Volume</w:t>
      </w:r>
      <w:r w:rsidRPr="005A6D7D">
        <w:rPr>
          <w:rFonts w:ascii="Aptos Serif" w:hAnsi="Aptos Serif" w:cs="Aptos Serif"/>
        </w:rPr>
        <w:t>, </w:t>
      </w:r>
      <w:r w:rsidRPr="005A6D7D">
        <w:rPr>
          <w:rFonts w:ascii="Aptos Serif" w:hAnsi="Aptos Serif" w:cs="Aptos Serif"/>
          <w:i/>
          <w:iCs/>
        </w:rPr>
        <w:t>28</w:t>
      </w:r>
      <w:r w:rsidRPr="005A6D7D">
        <w:rPr>
          <w:rFonts w:ascii="Aptos Serif" w:hAnsi="Aptos Serif" w:cs="Aptos Serif"/>
        </w:rPr>
        <w:t>, 63–82.</w:t>
      </w:r>
    </w:p>
    <w:p w14:paraId="6B8D4457" w14:textId="77777777" w:rsidR="00F94CA5" w:rsidRDefault="005A6D7D" w:rsidP="005A6D7D">
      <w:pPr>
        <w:spacing w:line="360" w:lineRule="auto"/>
        <w:jc w:val="both"/>
        <w:rPr>
          <w:rFonts w:ascii="Aptos Serif" w:hAnsi="Aptos Serif" w:cs="Aptos Serif"/>
        </w:rPr>
      </w:pPr>
      <w:r w:rsidRPr="005A6D7D">
        <w:rPr>
          <w:rFonts w:ascii="Aptos Serif" w:hAnsi="Aptos Serif" w:cs="Aptos Serif"/>
        </w:rPr>
        <w:t xml:space="preserve">Lindemann, Hilde. (2001). </w:t>
      </w:r>
      <w:r w:rsidRPr="005A6D7D">
        <w:rPr>
          <w:rFonts w:ascii="Aptos Serif" w:hAnsi="Aptos Serif" w:cs="Aptos Serif"/>
          <w:i/>
          <w:iCs/>
        </w:rPr>
        <w:t>Damaged Identities, Narrative Repair</w:t>
      </w:r>
      <w:r w:rsidRPr="005A6D7D">
        <w:rPr>
          <w:rFonts w:ascii="Aptos Serif" w:hAnsi="Aptos Serif" w:cs="Aptos Serif"/>
        </w:rPr>
        <w:t>. Ithaca, NY: Cornell University Press</w:t>
      </w:r>
      <w:r>
        <w:rPr>
          <w:rFonts w:ascii="Aptos Serif" w:hAnsi="Aptos Serif" w:cs="Aptos Serif"/>
        </w:rPr>
        <w:t xml:space="preserve"> [publishes as Hilde Lindemann Nelson]</w:t>
      </w:r>
    </w:p>
    <w:p w14:paraId="5C8122FE" w14:textId="5520EF68" w:rsidR="005A6D7D" w:rsidRPr="005A6D7D" w:rsidRDefault="005A6D7D" w:rsidP="005A6D7D">
      <w:pPr>
        <w:spacing w:line="360" w:lineRule="auto"/>
        <w:jc w:val="both"/>
        <w:rPr>
          <w:rFonts w:ascii="Aptos Serif" w:hAnsi="Aptos Serif" w:cs="Aptos Serif"/>
        </w:rPr>
      </w:pPr>
      <w:r>
        <w:rPr>
          <w:rFonts w:ascii="Aptos Serif" w:hAnsi="Aptos Serif" w:cs="Aptos Serif"/>
        </w:rPr>
        <w:t xml:space="preserve">Moen, Ole Martin, </w:t>
      </w:r>
      <w:r w:rsidRPr="005A6D7D">
        <w:rPr>
          <w:rFonts w:ascii="Aptos Serif" w:hAnsi="Aptos Serif" w:cs="Aptos Serif"/>
        </w:rPr>
        <w:t>&amp; Sørlie</w:t>
      </w:r>
      <w:r>
        <w:rPr>
          <w:rFonts w:ascii="Aptos Serif" w:hAnsi="Aptos Serif" w:cs="Aptos Serif"/>
        </w:rPr>
        <w:t>,</w:t>
      </w:r>
      <w:r w:rsidRPr="005A6D7D">
        <w:rPr>
          <w:rFonts w:ascii="Aptos Serif" w:hAnsi="Aptos Serif" w:cs="Aptos Serif"/>
        </w:rPr>
        <w:t xml:space="preserve"> Aleksander</w:t>
      </w:r>
      <w:r>
        <w:rPr>
          <w:rFonts w:ascii="Aptos Serif" w:hAnsi="Aptos Serif" w:cs="Aptos Serif"/>
        </w:rPr>
        <w:t xml:space="preserve"> (2022).</w:t>
      </w:r>
      <w:r w:rsidRPr="005A6D7D">
        <w:rPr>
          <w:rFonts w:ascii="Aptos Serif" w:hAnsi="Aptos Serif" w:cs="Aptos Serif"/>
        </w:rPr>
        <w:t xml:space="preserve"> The Ethics of Relationship Anarchy</w:t>
      </w:r>
      <w:r>
        <w:rPr>
          <w:rFonts w:ascii="Aptos Serif" w:hAnsi="Aptos Serif" w:cs="Aptos Serif"/>
        </w:rPr>
        <w:t xml:space="preserve">. </w:t>
      </w:r>
      <w:r w:rsidRPr="005A6D7D">
        <w:rPr>
          <w:rFonts w:ascii="Aptos Serif" w:hAnsi="Aptos Serif" w:cs="Aptos Serif"/>
        </w:rPr>
        <w:t xml:space="preserve">In Brian D. Earp, Clare Chambers &amp; Lori Watson, </w:t>
      </w:r>
      <w:r w:rsidRPr="005A6D7D">
        <w:rPr>
          <w:rFonts w:ascii="Aptos Serif" w:hAnsi="Aptos Serif" w:cs="Aptos Serif"/>
          <w:i/>
          <w:iCs/>
        </w:rPr>
        <w:t>The Routledge Handbook of Philosophy of Sex and Sexuality</w:t>
      </w:r>
      <w:r w:rsidRPr="005A6D7D">
        <w:rPr>
          <w:rFonts w:ascii="Aptos Serif" w:hAnsi="Aptos Serif" w:cs="Aptos Serif"/>
        </w:rPr>
        <w:t>. Routledge Handbooks in Philosophy</w:t>
      </w:r>
      <w:r>
        <w:rPr>
          <w:rFonts w:ascii="Aptos Serif" w:hAnsi="Aptos Serif" w:cs="Aptos Serif"/>
        </w:rPr>
        <w:t>.</w:t>
      </w:r>
    </w:p>
    <w:sectPr w:rsidR="005A6D7D" w:rsidRPr="005A6D7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Serif">
    <w:panose1 w:val="02020604070405020304"/>
    <w:charset w:val="00"/>
    <w:family w:val="roman"/>
    <w:pitch w:val="variable"/>
    <w:sig w:usb0="A11526FF" w:usb1="C000ECFB" w:usb2="0001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AB9"/>
    <w:rsid w:val="00031861"/>
    <w:rsid w:val="00052D5F"/>
    <w:rsid w:val="0006695C"/>
    <w:rsid w:val="000D2ED2"/>
    <w:rsid w:val="00200B6B"/>
    <w:rsid w:val="00282E2A"/>
    <w:rsid w:val="002A4BC2"/>
    <w:rsid w:val="00303755"/>
    <w:rsid w:val="003A2860"/>
    <w:rsid w:val="003C66AC"/>
    <w:rsid w:val="003D5B19"/>
    <w:rsid w:val="00413C82"/>
    <w:rsid w:val="00495976"/>
    <w:rsid w:val="004A5D72"/>
    <w:rsid w:val="004E22A9"/>
    <w:rsid w:val="00523945"/>
    <w:rsid w:val="005A6D7D"/>
    <w:rsid w:val="00620880"/>
    <w:rsid w:val="00625E4F"/>
    <w:rsid w:val="00705034"/>
    <w:rsid w:val="00734A26"/>
    <w:rsid w:val="007D7BA3"/>
    <w:rsid w:val="007D7E8A"/>
    <w:rsid w:val="00876F28"/>
    <w:rsid w:val="008F7AB9"/>
    <w:rsid w:val="00922364"/>
    <w:rsid w:val="00956AB0"/>
    <w:rsid w:val="009F4B4F"/>
    <w:rsid w:val="00A25181"/>
    <w:rsid w:val="00A54191"/>
    <w:rsid w:val="00A7255D"/>
    <w:rsid w:val="00AC787C"/>
    <w:rsid w:val="00B86E09"/>
    <w:rsid w:val="00C05FFD"/>
    <w:rsid w:val="00C26BE2"/>
    <w:rsid w:val="00C94A70"/>
    <w:rsid w:val="00D546AF"/>
    <w:rsid w:val="00D854AA"/>
    <w:rsid w:val="00DA6E6A"/>
    <w:rsid w:val="00E7088B"/>
    <w:rsid w:val="00F372D3"/>
    <w:rsid w:val="00F40B22"/>
    <w:rsid w:val="00F94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4FE06"/>
  <w15:chartTrackingRefBased/>
  <w15:docId w15:val="{26321C2F-B3EE-461B-AB89-690288A5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7A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7A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7A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7A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7A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7A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7A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7A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7A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7A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7A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7A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7A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7A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7A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7A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7A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7AB9"/>
    <w:rPr>
      <w:rFonts w:eastAsiaTheme="majorEastAsia" w:cstheme="majorBidi"/>
      <w:color w:val="272727" w:themeColor="text1" w:themeTint="D8"/>
    </w:rPr>
  </w:style>
  <w:style w:type="paragraph" w:styleId="Title">
    <w:name w:val="Title"/>
    <w:basedOn w:val="Normal"/>
    <w:next w:val="Normal"/>
    <w:link w:val="TitleChar"/>
    <w:uiPriority w:val="10"/>
    <w:qFormat/>
    <w:rsid w:val="008F7A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7A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7A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7A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7AB9"/>
    <w:pPr>
      <w:spacing w:before="160"/>
      <w:jc w:val="center"/>
    </w:pPr>
    <w:rPr>
      <w:i/>
      <w:iCs/>
      <w:color w:val="404040" w:themeColor="text1" w:themeTint="BF"/>
    </w:rPr>
  </w:style>
  <w:style w:type="character" w:customStyle="1" w:styleId="QuoteChar">
    <w:name w:val="Quote Char"/>
    <w:basedOn w:val="DefaultParagraphFont"/>
    <w:link w:val="Quote"/>
    <w:uiPriority w:val="29"/>
    <w:rsid w:val="008F7AB9"/>
    <w:rPr>
      <w:i/>
      <w:iCs/>
      <w:color w:val="404040" w:themeColor="text1" w:themeTint="BF"/>
    </w:rPr>
  </w:style>
  <w:style w:type="paragraph" w:styleId="ListParagraph">
    <w:name w:val="List Paragraph"/>
    <w:basedOn w:val="Normal"/>
    <w:uiPriority w:val="34"/>
    <w:qFormat/>
    <w:rsid w:val="008F7AB9"/>
    <w:pPr>
      <w:ind w:left="720"/>
      <w:contextualSpacing/>
    </w:pPr>
  </w:style>
  <w:style w:type="character" w:styleId="IntenseEmphasis">
    <w:name w:val="Intense Emphasis"/>
    <w:basedOn w:val="DefaultParagraphFont"/>
    <w:uiPriority w:val="21"/>
    <w:qFormat/>
    <w:rsid w:val="008F7AB9"/>
    <w:rPr>
      <w:i/>
      <w:iCs/>
      <w:color w:val="0F4761" w:themeColor="accent1" w:themeShade="BF"/>
    </w:rPr>
  </w:style>
  <w:style w:type="paragraph" w:styleId="IntenseQuote">
    <w:name w:val="Intense Quote"/>
    <w:basedOn w:val="Normal"/>
    <w:next w:val="Normal"/>
    <w:link w:val="IntenseQuoteChar"/>
    <w:uiPriority w:val="30"/>
    <w:qFormat/>
    <w:rsid w:val="008F7A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7AB9"/>
    <w:rPr>
      <w:i/>
      <w:iCs/>
      <w:color w:val="0F4761" w:themeColor="accent1" w:themeShade="BF"/>
    </w:rPr>
  </w:style>
  <w:style w:type="character" w:styleId="IntenseReference">
    <w:name w:val="Intense Reference"/>
    <w:basedOn w:val="DefaultParagraphFont"/>
    <w:uiPriority w:val="32"/>
    <w:qFormat/>
    <w:rsid w:val="008F7AB9"/>
    <w:rPr>
      <w:b/>
      <w:bCs/>
      <w:smallCaps/>
      <w:color w:val="0F4761" w:themeColor="accent1" w:themeShade="BF"/>
      <w:spacing w:val="5"/>
    </w:rPr>
  </w:style>
  <w:style w:type="character" w:styleId="Hyperlink">
    <w:name w:val="Hyperlink"/>
    <w:basedOn w:val="DefaultParagraphFont"/>
    <w:uiPriority w:val="99"/>
    <w:unhideWhenUsed/>
    <w:rsid w:val="005A6D7D"/>
    <w:rPr>
      <w:color w:val="467886" w:themeColor="hyperlink"/>
      <w:u w:val="single"/>
    </w:rPr>
  </w:style>
  <w:style w:type="character" w:styleId="UnresolvedMention">
    <w:name w:val="Unresolved Mention"/>
    <w:basedOn w:val="DefaultParagraphFont"/>
    <w:uiPriority w:val="99"/>
    <w:semiHidden/>
    <w:unhideWhenUsed/>
    <w:rsid w:val="005A6D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2</Pages>
  <Words>579</Words>
  <Characters>3438</Characters>
  <Application>Microsoft Office Word</Application>
  <DocSecurity>0</DocSecurity>
  <Lines>49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Lopez Cantero</dc:creator>
  <cp:keywords/>
  <dc:description/>
  <cp:lastModifiedBy>Aloysius Ventham</cp:lastModifiedBy>
  <cp:revision>28</cp:revision>
  <dcterms:created xsi:type="dcterms:W3CDTF">2026-01-08T18:25:00Z</dcterms:created>
  <dcterms:modified xsi:type="dcterms:W3CDTF">2026-01-27T14:26:00Z</dcterms:modified>
</cp:coreProperties>
</file>