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675945" w14:textId="104D09B0" w:rsidR="00D13D44" w:rsidRPr="00B033D3" w:rsidRDefault="00F63791" w:rsidP="00B033D3">
      <w:pPr>
        <w:jc w:val="center"/>
        <w:rPr>
          <w:rFonts w:ascii="Times New Roman" w:hAnsi="Times New Roman" w:cs="Times New Roman"/>
          <w:b/>
          <w:bCs/>
        </w:rPr>
      </w:pPr>
      <w:r w:rsidRPr="00B033D3">
        <w:rPr>
          <w:rFonts w:ascii="Times New Roman" w:hAnsi="Times New Roman" w:cs="Times New Roman"/>
          <w:b/>
          <w:bCs/>
        </w:rPr>
        <w:t>Call for Abstracts</w:t>
      </w:r>
    </w:p>
    <w:p w14:paraId="7679581C" w14:textId="28362CB3" w:rsidR="00F63791" w:rsidRPr="00B033D3" w:rsidRDefault="00F63791" w:rsidP="00B033D3">
      <w:pPr>
        <w:jc w:val="center"/>
        <w:rPr>
          <w:rFonts w:ascii="Times New Roman" w:hAnsi="Times New Roman" w:cs="Times New Roman"/>
        </w:rPr>
      </w:pPr>
    </w:p>
    <w:p w14:paraId="415D92B0" w14:textId="33B10E63" w:rsidR="00F63791" w:rsidRPr="00B033D3" w:rsidRDefault="00F63791" w:rsidP="00B033D3">
      <w:pPr>
        <w:jc w:val="center"/>
        <w:rPr>
          <w:rFonts w:ascii="Times New Roman" w:hAnsi="Times New Roman" w:cs="Times New Roman"/>
          <w:b/>
          <w:bCs/>
          <w:u w:val="single"/>
        </w:rPr>
      </w:pPr>
      <w:r w:rsidRPr="00B033D3">
        <w:rPr>
          <w:rFonts w:ascii="Times New Roman" w:hAnsi="Times New Roman" w:cs="Times New Roman"/>
          <w:b/>
          <w:bCs/>
          <w:u w:val="single"/>
        </w:rPr>
        <w:t>Handbook of Analytic Philosophy of Education</w:t>
      </w:r>
    </w:p>
    <w:p w14:paraId="369058F4" w14:textId="5AB1603B" w:rsidR="00F63791" w:rsidRPr="00B033D3" w:rsidRDefault="00F63791" w:rsidP="00B033D3">
      <w:pPr>
        <w:rPr>
          <w:rFonts w:ascii="Times New Roman" w:hAnsi="Times New Roman" w:cs="Times New Roman"/>
        </w:rPr>
      </w:pPr>
    </w:p>
    <w:p w14:paraId="482A940B" w14:textId="04DBD8F4" w:rsidR="00F63791" w:rsidRPr="00B033D3" w:rsidRDefault="00F63791" w:rsidP="00B033D3">
      <w:pPr>
        <w:rPr>
          <w:rFonts w:ascii="Times New Roman" w:hAnsi="Times New Roman" w:cs="Times New Roman"/>
        </w:rPr>
      </w:pPr>
      <w:r w:rsidRPr="00B033D3">
        <w:rPr>
          <w:rFonts w:ascii="Times New Roman" w:hAnsi="Times New Roman" w:cs="Times New Roman"/>
        </w:rPr>
        <w:t xml:space="preserve">We invite philosophers of education who broadly see themselves as working with the analytic tradition to submit abstracts for an upcoming Handbook of Analytic Philosophy of Education, to be published by Bloomsbury. Our aim is that the handbook will represent the field by reflecting on its history and methods, exemplifying issues and debates in the field, reflecting on its value to practitioners, considering its interdisciplinary links, and pointing to its future evolution. We are keen that the label ‘analytic’ does not serve as an exclusive term, and encourage abstracts from a diverse range of perspectives, career stages, geographical contexts, etc. </w:t>
      </w:r>
      <w:r w:rsidR="00B033D3" w:rsidRPr="00B033D3">
        <w:rPr>
          <w:rFonts w:ascii="Times New Roman" w:hAnsi="Times New Roman" w:cs="Times New Roman"/>
        </w:rPr>
        <w:t>The handbook</w:t>
      </w:r>
      <w:r w:rsidR="00B033D3" w:rsidRPr="00B033D3">
        <w:rPr>
          <w:rFonts w:ascii="Times New Roman" w:hAnsi="Times New Roman" w:cs="Times New Roman"/>
        </w:rPr>
        <w:t xml:space="preserve"> </w:t>
      </w:r>
      <w:r w:rsidR="00B033D3" w:rsidRPr="00B033D3">
        <w:rPr>
          <w:rFonts w:ascii="Times New Roman" w:hAnsi="Times New Roman" w:cs="Times New Roman"/>
        </w:rPr>
        <w:t>aims to</w:t>
      </w:r>
      <w:r w:rsidR="00B033D3" w:rsidRPr="00B033D3">
        <w:rPr>
          <w:rFonts w:ascii="Times New Roman" w:hAnsi="Times New Roman" w:cs="Times New Roman"/>
        </w:rPr>
        <w:t xml:space="preserve"> provide an authoritative and inclusive account of the field for scholars, students and practitioners.</w:t>
      </w:r>
    </w:p>
    <w:p w14:paraId="1DF9D804" w14:textId="77777777" w:rsidR="00F63791" w:rsidRPr="00B033D3" w:rsidRDefault="00F63791" w:rsidP="00B033D3">
      <w:pPr>
        <w:rPr>
          <w:rFonts w:ascii="Times New Roman" w:hAnsi="Times New Roman" w:cs="Times New Roman"/>
        </w:rPr>
      </w:pPr>
    </w:p>
    <w:p w14:paraId="475737BA" w14:textId="699C1642" w:rsidR="00F63791" w:rsidRPr="00B033D3" w:rsidRDefault="00F63791" w:rsidP="00B033D3">
      <w:pPr>
        <w:ind w:left="720"/>
        <w:rPr>
          <w:rFonts w:ascii="Times New Roman" w:hAnsi="Times New Roman" w:cs="Times New Roman"/>
          <w:b/>
          <w:bCs/>
        </w:rPr>
      </w:pPr>
      <w:r w:rsidRPr="00B033D3">
        <w:rPr>
          <w:rFonts w:ascii="Times New Roman" w:hAnsi="Times New Roman" w:cs="Times New Roman"/>
          <w:b/>
          <w:bCs/>
        </w:rPr>
        <w:t>We welcome abstracts that sit within the following areas:</w:t>
      </w:r>
    </w:p>
    <w:p w14:paraId="7433B4A9" w14:textId="77777777" w:rsidR="00F63791" w:rsidRPr="00B033D3" w:rsidRDefault="00F63791" w:rsidP="00B033D3">
      <w:pPr>
        <w:ind w:left="720"/>
        <w:rPr>
          <w:rFonts w:ascii="Times New Roman" w:hAnsi="Times New Roman" w:cs="Times New Roman"/>
        </w:rPr>
      </w:pPr>
    </w:p>
    <w:p w14:paraId="609EC92C" w14:textId="2CFE6ABC" w:rsidR="00B033D3" w:rsidRPr="00B033D3" w:rsidRDefault="00B033D3" w:rsidP="00B033D3">
      <w:pPr>
        <w:pStyle w:val="paragraph"/>
        <w:spacing w:before="0" w:beforeAutospacing="0" w:after="0" w:afterAutospacing="0"/>
        <w:ind w:left="720"/>
        <w:textAlignment w:val="baseline"/>
        <w:rPr>
          <w:b/>
          <w:bCs/>
        </w:rPr>
      </w:pPr>
      <w:r w:rsidRPr="00B033D3">
        <w:rPr>
          <w:b/>
          <w:bCs/>
        </w:rPr>
        <w:t>A. Foundations in lineage, scions and descendants</w:t>
      </w:r>
      <w:r w:rsidR="00EF654F">
        <w:rPr>
          <w:b/>
          <w:bCs/>
        </w:rPr>
        <w:t xml:space="preserve">: </w:t>
      </w:r>
      <w:r w:rsidR="00EF654F" w:rsidRPr="00B033D3">
        <w:rPr>
          <w:b/>
          <w:bCs/>
        </w:rPr>
        <w:t xml:space="preserve">Past, </w:t>
      </w:r>
      <w:r w:rsidR="00EF654F">
        <w:rPr>
          <w:b/>
          <w:bCs/>
        </w:rPr>
        <w:t>p</w:t>
      </w:r>
      <w:r w:rsidR="00EF654F" w:rsidRPr="00B033D3">
        <w:rPr>
          <w:b/>
          <w:bCs/>
        </w:rPr>
        <w:t>resent and </w:t>
      </w:r>
      <w:r w:rsidR="00EF654F">
        <w:rPr>
          <w:b/>
          <w:bCs/>
        </w:rPr>
        <w:t>f</w:t>
      </w:r>
      <w:r w:rsidR="00EF654F" w:rsidRPr="00B033D3">
        <w:rPr>
          <w:b/>
          <w:bCs/>
        </w:rPr>
        <w:t>uture</w:t>
      </w:r>
    </w:p>
    <w:p w14:paraId="6744050C" w14:textId="36AE9C0A" w:rsidR="00B033D3" w:rsidRPr="00B033D3" w:rsidRDefault="00B033D3" w:rsidP="00B033D3">
      <w:pPr>
        <w:pStyle w:val="paragraph"/>
        <w:spacing w:before="0" w:beforeAutospacing="0" w:after="0" w:afterAutospacing="0"/>
        <w:ind w:left="720"/>
        <w:textAlignment w:val="baseline"/>
        <w:rPr>
          <w:i/>
          <w:iCs/>
        </w:rPr>
      </w:pPr>
      <w:r w:rsidRPr="00B033D3">
        <w:rPr>
          <w:i/>
          <w:iCs/>
        </w:rPr>
        <w:t xml:space="preserve">This section would provide chapters offering literature reviews, narratives, and histories of </w:t>
      </w:r>
      <w:r>
        <w:rPr>
          <w:i/>
          <w:iCs/>
        </w:rPr>
        <w:t>analytic philosophy of education (</w:t>
      </w:r>
      <w:r w:rsidRPr="00B033D3">
        <w:rPr>
          <w:i/>
          <w:iCs/>
        </w:rPr>
        <w:t>APE</w:t>
      </w:r>
      <w:r>
        <w:rPr>
          <w:i/>
          <w:iCs/>
        </w:rPr>
        <w:t>)</w:t>
      </w:r>
      <w:r w:rsidRPr="00B033D3">
        <w:rPr>
          <w:i/>
          <w:iCs/>
        </w:rPr>
        <w:t>.</w:t>
      </w:r>
    </w:p>
    <w:p w14:paraId="37829D43" w14:textId="77777777" w:rsidR="00B033D3" w:rsidRPr="00B033D3" w:rsidRDefault="00B033D3" w:rsidP="00B033D3">
      <w:pPr>
        <w:pStyle w:val="paragraph"/>
        <w:spacing w:before="0" w:beforeAutospacing="0" w:after="0" w:afterAutospacing="0"/>
        <w:ind w:left="720"/>
        <w:textAlignment w:val="baseline"/>
      </w:pPr>
    </w:p>
    <w:p w14:paraId="28D7EF81" w14:textId="77777777" w:rsidR="00B033D3" w:rsidRPr="00B033D3" w:rsidRDefault="00B033D3" w:rsidP="00B033D3">
      <w:pPr>
        <w:pStyle w:val="paragraph"/>
        <w:spacing w:before="0" w:beforeAutospacing="0" w:after="0" w:afterAutospacing="0"/>
        <w:ind w:left="720"/>
        <w:textAlignment w:val="baseline"/>
        <w:rPr>
          <w:b/>
          <w:bCs/>
        </w:rPr>
      </w:pPr>
      <w:r w:rsidRPr="00B033D3">
        <w:rPr>
          <w:b/>
          <w:bCs/>
        </w:rPr>
        <w:t>B. Methodologies and Methods</w:t>
      </w:r>
    </w:p>
    <w:p w14:paraId="7F0BEB5F" w14:textId="77777777" w:rsidR="00B033D3" w:rsidRPr="00B033D3" w:rsidRDefault="00B033D3" w:rsidP="00B033D3">
      <w:pPr>
        <w:pStyle w:val="paragraph"/>
        <w:spacing w:before="0" w:beforeAutospacing="0" w:after="0" w:afterAutospacing="0"/>
        <w:ind w:left="720"/>
        <w:textAlignment w:val="baseline"/>
        <w:rPr>
          <w:i/>
          <w:iCs/>
        </w:rPr>
      </w:pPr>
      <w:r w:rsidRPr="00B033D3">
        <w:rPr>
          <w:i/>
          <w:iCs/>
        </w:rPr>
        <w:t xml:space="preserve">This section addresses both the idea of analytic methodology and the variety of methods that analytic philosophers of education draw on. </w:t>
      </w:r>
    </w:p>
    <w:p w14:paraId="07518E9B" w14:textId="77777777" w:rsidR="00B033D3" w:rsidRPr="00B033D3" w:rsidRDefault="00B033D3" w:rsidP="00B033D3">
      <w:pPr>
        <w:pStyle w:val="paragraph"/>
        <w:spacing w:before="0" w:beforeAutospacing="0" w:after="0" w:afterAutospacing="0"/>
        <w:ind w:left="720"/>
        <w:textAlignment w:val="baseline"/>
      </w:pPr>
    </w:p>
    <w:p w14:paraId="5ED883C8" w14:textId="77777777" w:rsidR="00B033D3" w:rsidRPr="00B033D3" w:rsidRDefault="00B033D3" w:rsidP="00B033D3">
      <w:pPr>
        <w:pStyle w:val="paragraph"/>
        <w:spacing w:before="0" w:beforeAutospacing="0" w:after="0" w:afterAutospacing="0"/>
        <w:ind w:left="720"/>
        <w:textAlignment w:val="baseline"/>
        <w:rPr>
          <w:b/>
          <w:bCs/>
        </w:rPr>
      </w:pPr>
      <w:r w:rsidRPr="00B033D3">
        <w:rPr>
          <w:b/>
          <w:bCs/>
        </w:rPr>
        <w:t>C. Concepts and Conceptualizations</w:t>
      </w:r>
    </w:p>
    <w:p w14:paraId="334487B1" w14:textId="77777777" w:rsidR="00B033D3" w:rsidRPr="00B033D3" w:rsidRDefault="00B033D3" w:rsidP="00B033D3">
      <w:pPr>
        <w:pStyle w:val="paragraph"/>
        <w:spacing w:before="0" w:beforeAutospacing="0" w:after="0" w:afterAutospacing="0"/>
        <w:ind w:left="720"/>
        <w:textAlignment w:val="baseline"/>
        <w:rPr>
          <w:i/>
          <w:iCs/>
        </w:rPr>
      </w:pPr>
      <w:r w:rsidRPr="00B033D3">
        <w:rPr>
          <w:i/>
          <w:iCs/>
        </w:rPr>
        <w:t xml:space="preserve">This section attends to concepts that are the dominant concern of APE (e.g., education, democracy, flourishing, etc.). </w:t>
      </w:r>
    </w:p>
    <w:p w14:paraId="67166AB0" w14:textId="77777777" w:rsidR="00B033D3" w:rsidRPr="00B033D3" w:rsidRDefault="00B033D3" w:rsidP="00B033D3">
      <w:pPr>
        <w:pStyle w:val="paragraph"/>
        <w:spacing w:before="0" w:beforeAutospacing="0" w:after="0" w:afterAutospacing="0"/>
        <w:ind w:left="720"/>
        <w:textAlignment w:val="baseline"/>
      </w:pPr>
    </w:p>
    <w:p w14:paraId="6207D686" w14:textId="117236C2" w:rsidR="00B033D3" w:rsidRPr="00B033D3" w:rsidRDefault="00B033D3" w:rsidP="00B033D3">
      <w:pPr>
        <w:pStyle w:val="paragraph"/>
        <w:spacing w:before="0" w:beforeAutospacing="0" w:after="0" w:afterAutospacing="0"/>
        <w:ind w:left="720"/>
        <w:textAlignment w:val="baseline"/>
        <w:rPr>
          <w:b/>
          <w:bCs/>
        </w:rPr>
      </w:pPr>
      <w:r w:rsidRPr="00B033D3">
        <w:rPr>
          <w:b/>
          <w:bCs/>
        </w:rPr>
        <w:t xml:space="preserve">D. Controversial Conversations: Key </w:t>
      </w:r>
      <w:r w:rsidR="00EF654F">
        <w:rPr>
          <w:b/>
          <w:bCs/>
        </w:rPr>
        <w:t>d</w:t>
      </w:r>
      <w:r w:rsidRPr="00B033D3">
        <w:rPr>
          <w:b/>
          <w:bCs/>
        </w:rPr>
        <w:t>ebates and applied issues</w:t>
      </w:r>
    </w:p>
    <w:p w14:paraId="61BDC4CB" w14:textId="77777777" w:rsidR="00B033D3" w:rsidRPr="00B033D3" w:rsidRDefault="00B033D3" w:rsidP="00B033D3">
      <w:pPr>
        <w:pStyle w:val="paragraph"/>
        <w:spacing w:before="0" w:beforeAutospacing="0" w:after="0" w:afterAutospacing="0"/>
        <w:ind w:left="720"/>
        <w:textAlignment w:val="baseline"/>
        <w:rPr>
          <w:i/>
          <w:iCs/>
        </w:rPr>
      </w:pPr>
      <w:r w:rsidRPr="00B033D3">
        <w:rPr>
          <w:i/>
          <w:iCs/>
        </w:rPr>
        <w:t>What is the field fighting about? What is in contention?</w:t>
      </w:r>
    </w:p>
    <w:p w14:paraId="48339216" w14:textId="77777777" w:rsidR="00B033D3" w:rsidRPr="00B033D3" w:rsidRDefault="00B033D3" w:rsidP="00B033D3">
      <w:pPr>
        <w:pStyle w:val="paragraph"/>
        <w:spacing w:before="0" w:beforeAutospacing="0" w:after="0" w:afterAutospacing="0"/>
        <w:ind w:left="720"/>
        <w:textAlignment w:val="baseline"/>
      </w:pPr>
    </w:p>
    <w:p w14:paraId="7D7836DF" w14:textId="5C47C218" w:rsidR="00B033D3" w:rsidRPr="00B033D3" w:rsidRDefault="00B033D3" w:rsidP="00B033D3">
      <w:pPr>
        <w:pStyle w:val="paragraph"/>
        <w:spacing w:before="0" w:beforeAutospacing="0" w:after="0" w:afterAutospacing="0"/>
        <w:ind w:left="720"/>
        <w:textAlignment w:val="baseline"/>
        <w:rPr>
          <w:b/>
          <w:bCs/>
        </w:rPr>
      </w:pPr>
      <w:r w:rsidRPr="00B033D3">
        <w:rPr>
          <w:b/>
          <w:bCs/>
        </w:rPr>
        <w:t>E. Application to Practice and Praxis</w:t>
      </w:r>
    </w:p>
    <w:p w14:paraId="07DE03E6" w14:textId="77777777" w:rsidR="00B033D3" w:rsidRPr="00B033D3" w:rsidRDefault="00B033D3" w:rsidP="00B033D3">
      <w:pPr>
        <w:pStyle w:val="paragraph"/>
        <w:spacing w:before="0" w:beforeAutospacing="0" w:after="0" w:afterAutospacing="0"/>
        <w:ind w:left="720"/>
        <w:textAlignment w:val="baseline"/>
        <w:rPr>
          <w:i/>
          <w:iCs/>
        </w:rPr>
      </w:pPr>
      <w:r w:rsidRPr="00B033D3">
        <w:rPr>
          <w:i/>
          <w:iCs/>
        </w:rPr>
        <w:t>This section explores the usefulness of APE to practitioners and the field.</w:t>
      </w:r>
    </w:p>
    <w:p w14:paraId="6B483DD5" w14:textId="77777777" w:rsidR="00B033D3" w:rsidRPr="00B033D3" w:rsidRDefault="00B033D3" w:rsidP="00B033D3">
      <w:pPr>
        <w:pStyle w:val="paragraph"/>
        <w:spacing w:before="0" w:beforeAutospacing="0" w:after="0" w:afterAutospacing="0"/>
        <w:ind w:left="720"/>
        <w:textAlignment w:val="baseline"/>
      </w:pPr>
    </w:p>
    <w:p w14:paraId="4D7905D2" w14:textId="554B0F56" w:rsidR="00B033D3" w:rsidRPr="00B033D3" w:rsidRDefault="00B033D3" w:rsidP="00B033D3">
      <w:pPr>
        <w:pStyle w:val="paragraph"/>
        <w:spacing w:before="0" w:beforeAutospacing="0" w:after="0" w:afterAutospacing="0"/>
        <w:ind w:left="720"/>
        <w:textAlignment w:val="baseline"/>
        <w:rPr>
          <w:b/>
          <w:bCs/>
        </w:rPr>
      </w:pPr>
      <w:r w:rsidRPr="00B033D3">
        <w:rPr>
          <w:b/>
          <w:bCs/>
        </w:rPr>
        <w:t xml:space="preserve">F. Interdisciplinary </w:t>
      </w:r>
      <w:r w:rsidR="00EF654F">
        <w:rPr>
          <w:b/>
          <w:bCs/>
        </w:rPr>
        <w:t>V</w:t>
      </w:r>
      <w:r w:rsidRPr="00B033D3">
        <w:rPr>
          <w:b/>
          <w:bCs/>
        </w:rPr>
        <w:t xml:space="preserve">arieties of </w:t>
      </w:r>
      <w:r w:rsidR="00EF654F">
        <w:rPr>
          <w:b/>
          <w:bCs/>
        </w:rPr>
        <w:t>A</w:t>
      </w:r>
      <w:r w:rsidRPr="00B033D3">
        <w:rPr>
          <w:b/>
          <w:bCs/>
        </w:rPr>
        <w:t xml:space="preserve">nalytic </w:t>
      </w:r>
      <w:r w:rsidR="00EF654F">
        <w:rPr>
          <w:b/>
          <w:bCs/>
        </w:rPr>
        <w:t>P</w:t>
      </w:r>
      <w:r w:rsidRPr="00B033D3">
        <w:rPr>
          <w:b/>
          <w:bCs/>
        </w:rPr>
        <w:t xml:space="preserve">hilosophy of </w:t>
      </w:r>
      <w:r w:rsidR="00EF654F">
        <w:rPr>
          <w:b/>
          <w:bCs/>
        </w:rPr>
        <w:t>E</w:t>
      </w:r>
      <w:r w:rsidRPr="00B033D3">
        <w:rPr>
          <w:b/>
          <w:bCs/>
        </w:rPr>
        <w:t>ducation</w:t>
      </w:r>
    </w:p>
    <w:p w14:paraId="315E1298" w14:textId="5D076F0E" w:rsidR="00F63791" w:rsidRDefault="00B033D3" w:rsidP="00B033D3">
      <w:pPr>
        <w:pStyle w:val="paragraph"/>
        <w:spacing w:before="0" w:beforeAutospacing="0" w:after="0" w:afterAutospacing="0"/>
        <w:ind w:left="720"/>
        <w:textAlignment w:val="baseline"/>
        <w:rPr>
          <w:i/>
          <w:iCs/>
        </w:rPr>
      </w:pPr>
      <w:r w:rsidRPr="00B033D3">
        <w:rPr>
          <w:i/>
          <w:iCs/>
        </w:rPr>
        <w:t>This might include ethical use or ethical case analysis, political-theoretical methods, empirical methods and sources, theoretical work bridging philosophy and psychology, philosophy and law, philosophy and classics, philosophy and literature, etc.</w:t>
      </w:r>
    </w:p>
    <w:p w14:paraId="013C5C2F" w14:textId="03A9205D" w:rsidR="00B033D3" w:rsidRDefault="00B033D3" w:rsidP="00B033D3">
      <w:pPr>
        <w:pStyle w:val="paragraph"/>
        <w:spacing w:before="0" w:beforeAutospacing="0" w:after="0" w:afterAutospacing="0"/>
        <w:textAlignment w:val="baseline"/>
        <w:rPr>
          <w:i/>
          <w:iCs/>
        </w:rPr>
      </w:pPr>
    </w:p>
    <w:p w14:paraId="17AC12FF" w14:textId="77777777" w:rsidR="00B033D3" w:rsidRDefault="00B033D3" w:rsidP="00B033D3">
      <w:pPr>
        <w:rPr>
          <w:rFonts w:ascii="Times New Roman" w:hAnsi="Times New Roman" w:cs="Times New Roman"/>
        </w:rPr>
      </w:pPr>
    </w:p>
    <w:p w14:paraId="60E51FF8" w14:textId="1090A239" w:rsidR="00F63791" w:rsidRPr="00B033D3" w:rsidRDefault="00F63791" w:rsidP="00B033D3">
      <w:pPr>
        <w:rPr>
          <w:rFonts w:ascii="Times New Roman" w:hAnsi="Times New Roman" w:cs="Times New Roman"/>
          <w:b/>
          <w:bCs/>
        </w:rPr>
      </w:pPr>
      <w:r w:rsidRPr="00B033D3">
        <w:rPr>
          <w:rFonts w:ascii="Times New Roman" w:hAnsi="Times New Roman" w:cs="Times New Roman"/>
          <w:b/>
          <w:bCs/>
        </w:rPr>
        <w:t xml:space="preserve">Abstracts should be emailed to </w:t>
      </w:r>
      <w:hyperlink r:id="rId5" w:history="1">
        <w:r w:rsidRPr="00B033D3">
          <w:rPr>
            <w:rStyle w:val="Hyperlink"/>
            <w:rFonts w:ascii="Times New Roman" w:hAnsi="Times New Roman" w:cs="Times New Roman"/>
            <w:b/>
            <w:bCs/>
          </w:rPr>
          <w:t>j.o.gatley@swansea.ac.uk</w:t>
        </w:r>
      </w:hyperlink>
      <w:r w:rsidRPr="00B033D3">
        <w:rPr>
          <w:rFonts w:ascii="Times New Roman" w:hAnsi="Times New Roman" w:cs="Times New Roman"/>
          <w:b/>
          <w:bCs/>
        </w:rPr>
        <w:t xml:space="preserve"> and </w:t>
      </w:r>
      <w:hyperlink r:id="rId6" w:history="1">
        <w:r w:rsidRPr="00B033D3">
          <w:rPr>
            <w:rStyle w:val="Hyperlink"/>
            <w:rFonts w:ascii="Times New Roman" w:hAnsi="Times New Roman" w:cs="Times New Roman"/>
            <w:b/>
            <w:bCs/>
          </w:rPr>
          <w:t>sfraserburge@bsu.edu</w:t>
        </w:r>
      </w:hyperlink>
      <w:r w:rsidRPr="00B033D3">
        <w:rPr>
          <w:rFonts w:ascii="Times New Roman" w:hAnsi="Times New Roman" w:cs="Times New Roman"/>
          <w:b/>
          <w:bCs/>
        </w:rPr>
        <w:t xml:space="preserve"> by September 1</w:t>
      </w:r>
      <w:r w:rsidRPr="00B033D3">
        <w:rPr>
          <w:rFonts w:ascii="Times New Roman" w:hAnsi="Times New Roman" w:cs="Times New Roman"/>
          <w:b/>
          <w:bCs/>
          <w:vertAlign w:val="superscript"/>
        </w:rPr>
        <w:t>st</w:t>
      </w:r>
      <w:r w:rsidRPr="00B033D3">
        <w:rPr>
          <w:rFonts w:ascii="Times New Roman" w:hAnsi="Times New Roman" w:cs="Times New Roman"/>
          <w:b/>
          <w:bCs/>
        </w:rPr>
        <w:t xml:space="preserve"> 2026. Please include the following:</w:t>
      </w:r>
    </w:p>
    <w:p w14:paraId="52032761" w14:textId="77777777" w:rsidR="00F63791" w:rsidRPr="00B033D3" w:rsidRDefault="00F63791" w:rsidP="00B033D3">
      <w:pPr>
        <w:rPr>
          <w:rFonts w:ascii="Times New Roman" w:hAnsi="Times New Roman" w:cs="Times New Roman"/>
          <w:b/>
          <w:bCs/>
        </w:rPr>
      </w:pPr>
    </w:p>
    <w:p w14:paraId="5108631B" w14:textId="1E3A51E4" w:rsidR="00F63791" w:rsidRPr="00B033D3" w:rsidRDefault="00F63791" w:rsidP="00B033D3">
      <w:pPr>
        <w:pStyle w:val="ListParagraph"/>
        <w:numPr>
          <w:ilvl w:val="0"/>
          <w:numId w:val="2"/>
        </w:numPr>
        <w:spacing w:after="0" w:line="240" w:lineRule="auto"/>
        <w:ind w:left="0"/>
        <w:rPr>
          <w:rFonts w:ascii="Times New Roman" w:hAnsi="Times New Roman" w:cs="Times New Roman"/>
        </w:rPr>
      </w:pPr>
      <w:r w:rsidRPr="00B033D3">
        <w:rPr>
          <w:rFonts w:ascii="Times New Roman" w:hAnsi="Times New Roman" w:cs="Times New Roman"/>
        </w:rPr>
        <w:t>Which section of the book you think it fits best with</w:t>
      </w:r>
    </w:p>
    <w:p w14:paraId="49CEEB55" w14:textId="5BD1E761" w:rsidR="00F63791" w:rsidRPr="00B033D3" w:rsidRDefault="00F63791" w:rsidP="00B033D3">
      <w:pPr>
        <w:pStyle w:val="ListParagraph"/>
        <w:numPr>
          <w:ilvl w:val="0"/>
          <w:numId w:val="2"/>
        </w:numPr>
        <w:spacing w:after="0" w:line="240" w:lineRule="auto"/>
        <w:ind w:left="0"/>
        <w:rPr>
          <w:rFonts w:ascii="Times New Roman" w:hAnsi="Times New Roman" w:cs="Times New Roman"/>
        </w:rPr>
      </w:pPr>
      <w:r w:rsidRPr="00B033D3">
        <w:rPr>
          <w:rFonts w:ascii="Times New Roman" w:hAnsi="Times New Roman" w:cs="Times New Roman"/>
        </w:rPr>
        <w:t>Abstract length: 250 – 350 words</w:t>
      </w:r>
    </w:p>
    <w:p w14:paraId="222704A1" w14:textId="20AD57D1" w:rsidR="00F63791" w:rsidRPr="00B033D3" w:rsidRDefault="00F63791" w:rsidP="00B033D3">
      <w:pPr>
        <w:pStyle w:val="ListParagraph"/>
        <w:numPr>
          <w:ilvl w:val="0"/>
          <w:numId w:val="2"/>
        </w:numPr>
        <w:spacing w:after="0" w:line="240" w:lineRule="auto"/>
        <w:ind w:left="0"/>
        <w:rPr>
          <w:rFonts w:ascii="Times New Roman" w:hAnsi="Times New Roman" w:cs="Times New Roman"/>
        </w:rPr>
      </w:pPr>
      <w:r w:rsidRPr="00B033D3">
        <w:rPr>
          <w:rFonts w:ascii="Times New Roman" w:hAnsi="Times New Roman" w:cs="Times New Roman"/>
        </w:rPr>
        <w:t xml:space="preserve">Key words: </w:t>
      </w:r>
      <w:r w:rsidR="0051763B" w:rsidRPr="00B033D3">
        <w:rPr>
          <w:rFonts w:ascii="Times New Roman" w:hAnsi="Times New Roman" w:cs="Times New Roman"/>
        </w:rPr>
        <w:t>6 - 8</w:t>
      </w:r>
      <w:r w:rsidRPr="00B033D3">
        <w:rPr>
          <w:rFonts w:ascii="Times New Roman" w:hAnsi="Times New Roman" w:cs="Times New Roman"/>
        </w:rPr>
        <w:t xml:space="preserve"> key terms</w:t>
      </w:r>
    </w:p>
    <w:p w14:paraId="4DE96BC7" w14:textId="3E6453FF" w:rsidR="00F63791" w:rsidRPr="00B033D3" w:rsidRDefault="00F63791" w:rsidP="00B033D3">
      <w:pPr>
        <w:pStyle w:val="ListParagraph"/>
        <w:numPr>
          <w:ilvl w:val="0"/>
          <w:numId w:val="2"/>
        </w:numPr>
        <w:spacing w:after="0" w:line="240" w:lineRule="auto"/>
        <w:ind w:left="0"/>
        <w:rPr>
          <w:rFonts w:ascii="Times New Roman" w:hAnsi="Times New Roman" w:cs="Times New Roman"/>
        </w:rPr>
      </w:pPr>
      <w:r w:rsidRPr="00B033D3">
        <w:rPr>
          <w:rFonts w:ascii="Times New Roman" w:hAnsi="Times New Roman" w:cs="Times New Roman"/>
        </w:rPr>
        <w:t>Bibliography</w:t>
      </w:r>
    </w:p>
    <w:p w14:paraId="478935E6" w14:textId="47EDF0D4" w:rsidR="00F63791" w:rsidRPr="00B033D3" w:rsidRDefault="00F63791" w:rsidP="00B033D3">
      <w:pPr>
        <w:pStyle w:val="ListParagraph"/>
        <w:numPr>
          <w:ilvl w:val="0"/>
          <w:numId w:val="2"/>
        </w:numPr>
        <w:spacing w:after="0" w:line="240" w:lineRule="auto"/>
        <w:ind w:left="0"/>
        <w:rPr>
          <w:rFonts w:ascii="Times New Roman" w:hAnsi="Times New Roman" w:cs="Times New Roman"/>
        </w:rPr>
      </w:pPr>
      <w:r w:rsidRPr="00B033D3">
        <w:rPr>
          <w:rFonts w:ascii="Times New Roman" w:hAnsi="Times New Roman" w:cs="Times New Roman"/>
        </w:rPr>
        <w:t>Brief author biography: 100 words</w:t>
      </w:r>
    </w:p>
    <w:p w14:paraId="0E3CD441" w14:textId="77777777" w:rsidR="00B033D3" w:rsidRPr="00B033D3" w:rsidRDefault="00B033D3" w:rsidP="00B033D3">
      <w:pPr>
        <w:pStyle w:val="ListParagraph"/>
        <w:spacing w:after="0" w:line="240" w:lineRule="auto"/>
        <w:ind w:left="0"/>
        <w:rPr>
          <w:rFonts w:ascii="Times New Roman" w:hAnsi="Times New Roman" w:cs="Times New Roman"/>
          <w:b/>
          <w:bCs/>
        </w:rPr>
      </w:pPr>
    </w:p>
    <w:p w14:paraId="65D89B3B" w14:textId="11E42847" w:rsidR="00F63791" w:rsidRPr="00B033D3" w:rsidRDefault="00F63791" w:rsidP="00B033D3">
      <w:pPr>
        <w:rPr>
          <w:rFonts w:ascii="Times New Roman" w:hAnsi="Times New Roman" w:cs="Times New Roman"/>
          <w:b/>
          <w:bCs/>
        </w:rPr>
      </w:pPr>
      <w:r w:rsidRPr="00B033D3">
        <w:rPr>
          <w:rFonts w:ascii="Times New Roman" w:hAnsi="Times New Roman" w:cs="Times New Roman"/>
          <w:b/>
          <w:bCs/>
        </w:rPr>
        <w:t>Decisions will be communicated by October 1</w:t>
      </w:r>
      <w:r w:rsidRPr="00B033D3">
        <w:rPr>
          <w:rFonts w:ascii="Times New Roman" w:hAnsi="Times New Roman" w:cs="Times New Roman"/>
          <w:b/>
          <w:bCs/>
          <w:vertAlign w:val="superscript"/>
        </w:rPr>
        <w:t>st</w:t>
      </w:r>
      <w:r w:rsidRPr="00B033D3">
        <w:rPr>
          <w:rFonts w:ascii="Times New Roman" w:hAnsi="Times New Roman" w:cs="Times New Roman"/>
          <w:b/>
          <w:bCs/>
        </w:rPr>
        <w:t xml:space="preserve"> 2026</w:t>
      </w:r>
    </w:p>
    <w:sectPr w:rsidR="00F63791" w:rsidRPr="00B033D3" w:rsidSect="001A4648">
      <w:pgSz w:w="11900" w:h="16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A055F7C"/>
    <w:multiLevelType w:val="hybridMultilevel"/>
    <w:tmpl w:val="BACA6BC6"/>
    <w:lvl w:ilvl="0" w:tplc="D1EA8354">
      <w:start w:val="1"/>
      <w:numFmt w:val="upperLetter"/>
      <w:lvlText w:val="%1."/>
      <w:lvlJc w:val="left"/>
      <w:pPr>
        <w:ind w:left="360" w:hanging="360"/>
      </w:pPr>
      <w:rPr>
        <w:rFonts w:hint="default"/>
        <w:color w:val="2424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E0C5B6A"/>
    <w:multiLevelType w:val="hybridMultilevel"/>
    <w:tmpl w:val="6B26276E"/>
    <w:lvl w:ilvl="0" w:tplc="F872E02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791"/>
    <w:rsid w:val="00152091"/>
    <w:rsid w:val="001A4648"/>
    <w:rsid w:val="00384E60"/>
    <w:rsid w:val="003B505C"/>
    <w:rsid w:val="0051763B"/>
    <w:rsid w:val="005C5935"/>
    <w:rsid w:val="007621B0"/>
    <w:rsid w:val="00793F6B"/>
    <w:rsid w:val="00A33462"/>
    <w:rsid w:val="00B033D3"/>
    <w:rsid w:val="00C36E74"/>
    <w:rsid w:val="00DF3400"/>
    <w:rsid w:val="00EF654F"/>
    <w:rsid w:val="00F63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F0F40"/>
  <w14:defaultImageDpi w14:val="32767"/>
  <w15:chartTrackingRefBased/>
  <w15:docId w15:val="{CA629D54-7601-7C43-94FB-1564F0CB6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93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9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5935"/>
    <w:pPr>
      <w:spacing w:before="480" w:line="276" w:lineRule="auto"/>
      <w:jc w:val="center"/>
      <w:outlineLvl w:val="9"/>
    </w:pPr>
    <w:rPr>
      <w:rFonts w:ascii="Times New Roman" w:hAnsi="Times New Roman"/>
      <w:b/>
      <w:bCs/>
      <w:color w:val="000000" w:themeColor="text1"/>
      <w:sz w:val="24"/>
      <w:szCs w:val="28"/>
      <w:lang w:val="en-US"/>
    </w:rPr>
  </w:style>
  <w:style w:type="paragraph" w:customStyle="1" w:styleId="Style1">
    <w:name w:val="Style1"/>
    <w:basedOn w:val="Heading1"/>
    <w:qFormat/>
    <w:rsid w:val="005C5935"/>
    <w:pPr>
      <w:spacing w:line="360" w:lineRule="auto"/>
      <w:jc w:val="center"/>
    </w:pPr>
    <w:rPr>
      <w:rFonts w:ascii="Times New Roman" w:hAnsi="Times New Roman" w:cs="Times New Roman"/>
      <w:color w:val="000000" w:themeColor="text1"/>
      <w:sz w:val="24"/>
      <w:szCs w:val="24"/>
    </w:rPr>
  </w:style>
  <w:style w:type="paragraph" w:customStyle="1" w:styleId="Style2">
    <w:name w:val="Style2"/>
    <w:basedOn w:val="Heading1"/>
    <w:qFormat/>
    <w:rsid w:val="005C5935"/>
    <w:pPr>
      <w:spacing w:line="360" w:lineRule="auto"/>
      <w:jc w:val="center"/>
    </w:pPr>
    <w:rPr>
      <w:rFonts w:ascii="Times New Roman" w:hAnsi="Times New Roman" w:cs="Times New Roman"/>
      <w:color w:val="000000" w:themeColor="text1"/>
      <w:sz w:val="24"/>
      <w:szCs w:val="24"/>
    </w:rPr>
  </w:style>
  <w:style w:type="paragraph" w:customStyle="1" w:styleId="Sectionheading">
    <w:name w:val="Section heading"/>
    <w:basedOn w:val="Heading1"/>
    <w:autoRedefine/>
    <w:qFormat/>
    <w:rsid w:val="005C5935"/>
    <w:pPr>
      <w:spacing w:line="360" w:lineRule="auto"/>
      <w:jc w:val="center"/>
    </w:pPr>
    <w:rPr>
      <w:rFonts w:ascii="Times New Roman" w:hAnsi="Times New Roman" w:cs="Times New Roman"/>
      <w:b/>
      <w:color w:val="000000" w:themeColor="text1"/>
      <w:sz w:val="40"/>
      <w:szCs w:val="24"/>
      <w:u w:val="single"/>
    </w:rPr>
  </w:style>
  <w:style w:type="paragraph" w:styleId="ListParagraph">
    <w:name w:val="List Paragraph"/>
    <w:basedOn w:val="Normal"/>
    <w:uiPriority w:val="34"/>
    <w:qFormat/>
    <w:rsid w:val="00F63791"/>
    <w:pPr>
      <w:spacing w:after="160" w:line="278" w:lineRule="auto"/>
      <w:ind w:left="720"/>
      <w:contextualSpacing/>
    </w:pPr>
    <w:rPr>
      <w:kern w:val="2"/>
      <w:lang w:val="en-US"/>
      <w14:ligatures w14:val="standardContextual"/>
    </w:rPr>
  </w:style>
  <w:style w:type="paragraph" w:customStyle="1" w:styleId="paragraph">
    <w:name w:val="paragraph"/>
    <w:basedOn w:val="Normal"/>
    <w:rsid w:val="00F63791"/>
    <w:pPr>
      <w:spacing w:before="100" w:beforeAutospacing="1" w:after="100" w:afterAutospacing="1"/>
    </w:pPr>
    <w:rPr>
      <w:rFonts w:ascii="Times New Roman" w:eastAsia="Times New Roman" w:hAnsi="Times New Roman" w:cs="Times New Roman"/>
      <w:lang w:val="en-US"/>
    </w:rPr>
  </w:style>
  <w:style w:type="character" w:customStyle="1" w:styleId="eop">
    <w:name w:val="eop"/>
    <w:basedOn w:val="DefaultParagraphFont"/>
    <w:rsid w:val="00F63791"/>
  </w:style>
  <w:style w:type="character" w:customStyle="1" w:styleId="normaltextrun">
    <w:name w:val="normaltextrun"/>
    <w:basedOn w:val="DefaultParagraphFont"/>
    <w:rsid w:val="00F63791"/>
  </w:style>
  <w:style w:type="character" w:styleId="Hyperlink">
    <w:name w:val="Hyperlink"/>
    <w:basedOn w:val="DefaultParagraphFont"/>
    <w:uiPriority w:val="99"/>
    <w:unhideWhenUsed/>
    <w:rsid w:val="00F63791"/>
    <w:rPr>
      <w:color w:val="0563C1" w:themeColor="hyperlink"/>
      <w:u w:val="single"/>
    </w:rPr>
  </w:style>
  <w:style w:type="character" w:styleId="UnresolvedMention">
    <w:name w:val="Unresolved Mention"/>
    <w:basedOn w:val="DefaultParagraphFont"/>
    <w:uiPriority w:val="99"/>
    <w:rsid w:val="00F63791"/>
    <w:rPr>
      <w:color w:val="605E5C"/>
      <w:shd w:val="clear" w:color="auto" w:fill="E1DFDD"/>
    </w:rPr>
  </w:style>
  <w:style w:type="paragraph" w:styleId="BalloonText">
    <w:name w:val="Balloon Text"/>
    <w:basedOn w:val="Normal"/>
    <w:link w:val="BalloonTextChar"/>
    <w:uiPriority w:val="99"/>
    <w:semiHidden/>
    <w:unhideWhenUsed/>
    <w:rsid w:val="00F6379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6379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434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fraserburge@bsu.edu" TargetMode="External"/><Relationship Id="rId5" Type="http://schemas.openxmlformats.org/officeDocument/2006/relationships/hyperlink" Target="mailto:j.o.gatley@swansea.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372</Words>
  <Characters>2064</Characters>
  <Application>Microsoft Office Word</Application>
  <DocSecurity>0</DocSecurity>
  <Lines>60</Lines>
  <Paragraphs>22</Paragraphs>
  <ScaleCrop>false</ScaleCrop>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Gatley (PhD Education - FT)</dc:creator>
  <cp:keywords/>
  <dc:description/>
  <cp:lastModifiedBy>Jane Gatley (PhD Education - FT)</cp:lastModifiedBy>
  <cp:revision>5</cp:revision>
  <dcterms:created xsi:type="dcterms:W3CDTF">2026-07-02T11:51:00Z</dcterms:created>
  <dcterms:modified xsi:type="dcterms:W3CDTF">2026-07-03T09:58:00Z</dcterms:modified>
</cp:coreProperties>
</file>