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FF0" w:rsidRPr="00CB5FF0" w:rsidRDefault="00CB5FF0" w:rsidP="00CB5FF0">
      <w:pPr>
        <w:jc w:val="center"/>
        <w:rPr>
          <w:b/>
          <w:u w:val="single"/>
        </w:rPr>
      </w:pPr>
      <w:r>
        <w:rPr>
          <w:b/>
          <w:u w:val="single"/>
        </w:rPr>
        <w:t>DRAFT</w:t>
      </w:r>
    </w:p>
    <w:p w:rsidR="00CB5FF0" w:rsidRDefault="00CB5FF0" w:rsidP="00761B23">
      <w:pPr>
        <w:pStyle w:val="Title"/>
      </w:pPr>
    </w:p>
    <w:p w:rsidR="001B3EDA" w:rsidRPr="00761B23" w:rsidRDefault="001B3EDA" w:rsidP="00761B23">
      <w:pPr>
        <w:pStyle w:val="Title"/>
      </w:pPr>
      <w:r w:rsidRPr="00761B23">
        <w:t xml:space="preserve">In Defence of Distinction: A Case for Maintaining a Division between </w:t>
      </w:r>
      <w:r w:rsidR="005F0567">
        <w:t>Lib</w:t>
      </w:r>
      <w:r w:rsidRPr="00761B23">
        <w:t>eralism and Republicanism in Theory and Policy</w:t>
      </w:r>
    </w:p>
    <w:p w:rsidR="001F47EA" w:rsidRPr="001F47EA" w:rsidRDefault="001F47EA" w:rsidP="001F47EA"/>
    <w:p w:rsidR="00761B23" w:rsidRPr="00761B23" w:rsidRDefault="001F47EA" w:rsidP="001F47EA">
      <w:pPr>
        <w:jc w:val="center"/>
        <w:rPr>
          <w:i/>
        </w:rPr>
      </w:pPr>
      <w:r w:rsidRPr="00761B23">
        <w:rPr>
          <w:i/>
        </w:rPr>
        <w:t>Tom Hannant</w:t>
      </w:r>
    </w:p>
    <w:p w:rsidR="00CB5FF0" w:rsidRDefault="00761B23" w:rsidP="00CB5FF0">
      <w:pPr>
        <w:jc w:val="center"/>
        <w:rPr>
          <w:i/>
        </w:rPr>
      </w:pPr>
      <w:r>
        <w:rPr>
          <w:i/>
        </w:rPr>
        <w:t xml:space="preserve">Department of Law, </w:t>
      </w:r>
      <w:r w:rsidR="00EA5C3A">
        <w:rPr>
          <w:i/>
        </w:rPr>
        <w:t>QMUL</w:t>
      </w:r>
    </w:p>
    <w:p w:rsidR="001F47EA" w:rsidRPr="001F47EA" w:rsidRDefault="001F47EA" w:rsidP="005F0567"/>
    <w:p w:rsidR="001B3EDA" w:rsidRPr="001F47EA" w:rsidRDefault="001B3EDA" w:rsidP="001B3EDA">
      <w:pPr>
        <w:pStyle w:val="Heading1"/>
        <w:spacing w:line="480" w:lineRule="auto"/>
        <w:ind w:left="0"/>
        <w:rPr>
          <w:sz w:val="24"/>
          <w:szCs w:val="24"/>
        </w:rPr>
      </w:pPr>
      <w:r w:rsidRPr="001F47EA">
        <w:rPr>
          <w:sz w:val="24"/>
          <w:szCs w:val="24"/>
        </w:rPr>
        <w:t>Introduction</w:t>
      </w:r>
    </w:p>
    <w:p w:rsidR="001B3EDA" w:rsidRDefault="001B3EDA" w:rsidP="001B3EDA">
      <w:pPr>
        <w:pStyle w:val="ListParagraph"/>
        <w:spacing w:after="0" w:line="480" w:lineRule="auto"/>
        <w:ind w:left="0"/>
        <w:jc w:val="both"/>
      </w:pPr>
    </w:p>
    <w:p w:rsidR="00C4166D" w:rsidRDefault="006C242A" w:rsidP="00217BCD">
      <w:pPr>
        <w:spacing w:after="0" w:line="480" w:lineRule="auto"/>
        <w:jc w:val="both"/>
      </w:pPr>
      <w:r>
        <w:t>Towards the end of the last century a</w:t>
      </w:r>
      <w:r w:rsidR="00B33A77">
        <w:t xml:space="preserve"> republican movement emerged</w:t>
      </w:r>
      <w:r w:rsidR="00AB2713">
        <w:t xml:space="preserve"> </w:t>
      </w:r>
      <w:r w:rsidR="00B33A77">
        <w:t>to challenge the liberal mainstream</w:t>
      </w:r>
      <w:r w:rsidR="00F0165E" w:rsidRPr="00F0165E">
        <w:t xml:space="preserve"> </w:t>
      </w:r>
      <w:r w:rsidR="00F0165E">
        <w:t>in political theory</w:t>
      </w:r>
      <w:r w:rsidR="00B33A77">
        <w:t>.</w:t>
      </w:r>
      <w:r w:rsidR="00C704B0">
        <w:rPr>
          <w:rStyle w:val="FootnoteReference"/>
        </w:rPr>
        <w:footnoteReference w:id="1"/>
      </w:r>
      <w:r w:rsidR="00B33A77">
        <w:t xml:space="preserve"> </w:t>
      </w:r>
      <w:r w:rsidR="00C704B0">
        <w:t>R</w:t>
      </w:r>
      <w:r w:rsidR="00B33A77">
        <w:t xml:space="preserve">epublican </w:t>
      </w:r>
      <w:r w:rsidR="00C704B0">
        <w:t xml:space="preserve">historians and political </w:t>
      </w:r>
      <w:r w:rsidR="00B33A77">
        <w:t>theorists</w:t>
      </w:r>
      <w:r w:rsidR="00C704B0">
        <w:t xml:space="preserve"> have</w:t>
      </w:r>
      <w:r w:rsidR="00B33A77">
        <w:t xml:space="preserve"> sought to revive a long since forgotten s</w:t>
      </w:r>
      <w:r w:rsidR="006F7BE1">
        <w:t>trand of political thought. Dati</w:t>
      </w:r>
      <w:r w:rsidR="00B33A77">
        <w:t xml:space="preserve">ng back to the Roman republic, through </w:t>
      </w:r>
      <w:r w:rsidR="00F0165E">
        <w:t xml:space="preserve">Machiavelli’s </w:t>
      </w:r>
      <w:r w:rsidR="00B33A77">
        <w:t xml:space="preserve">Italian Renaissance and </w:t>
      </w:r>
      <w:r w:rsidR="00F0165E">
        <w:t xml:space="preserve">the </w:t>
      </w:r>
      <w:r w:rsidR="00B33A77">
        <w:t>English civil war,</w:t>
      </w:r>
      <w:r w:rsidR="00606C1B">
        <w:rPr>
          <w:rStyle w:val="FootnoteReference"/>
        </w:rPr>
        <w:footnoteReference w:id="2"/>
      </w:r>
      <w:r w:rsidR="00B33A77">
        <w:t xml:space="preserve"> republicanism at its core promotes a</w:t>
      </w:r>
      <w:r w:rsidR="00AB2713" w:rsidRPr="00AB2713">
        <w:t xml:space="preserve"> </w:t>
      </w:r>
      <w:r w:rsidR="00AB2713">
        <w:t>simple</w:t>
      </w:r>
      <w:r w:rsidR="00B33A77">
        <w:t xml:space="preserve">, </w:t>
      </w:r>
      <w:r w:rsidR="00AB2713">
        <w:t xml:space="preserve">single </w:t>
      </w:r>
      <w:r w:rsidR="00B33A77">
        <w:t>value: I am free only insofar as I am not subjected to the will of another.</w:t>
      </w:r>
      <w:r w:rsidR="003B1F48">
        <w:t xml:space="preserve"> </w:t>
      </w:r>
      <w:r w:rsidR="00C4166D">
        <w:t xml:space="preserve">Simple it may </w:t>
      </w:r>
      <w:r w:rsidR="00CB5FF0">
        <w:t>appear</w:t>
      </w:r>
      <w:r w:rsidR="00C4166D">
        <w:t>, but this solitary principle</w:t>
      </w:r>
      <w:r w:rsidR="003B1F48">
        <w:t xml:space="preserve"> yields a rich political theory</w:t>
      </w:r>
      <w:r w:rsidR="006F7BE1">
        <w:t>.</w:t>
      </w:r>
      <w:r w:rsidR="003B1F48">
        <w:t xml:space="preserve"> </w:t>
      </w:r>
      <w:r w:rsidR="006F7BE1">
        <w:t>I</w:t>
      </w:r>
      <w:r w:rsidR="00C4166D">
        <w:t>t transpires that</w:t>
      </w:r>
      <w:r w:rsidR="00C704B0">
        <w:t xml:space="preserve"> this conception of</w:t>
      </w:r>
      <w:r w:rsidR="00C4166D">
        <w:t xml:space="preserve"> </w:t>
      </w:r>
      <w:r w:rsidR="003B1F48">
        <w:t xml:space="preserve">freedom as non-domination necessitates a commitment </w:t>
      </w:r>
      <w:r w:rsidR="00C4166D">
        <w:t xml:space="preserve">to democracy, equality, social justice, deliberation, </w:t>
      </w:r>
      <w:r w:rsidR="00C704B0">
        <w:t>as well as</w:t>
      </w:r>
      <w:r w:rsidR="006F7BE1">
        <w:t xml:space="preserve"> </w:t>
      </w:r>
      <w:r w:rsidR="00C4166D">
        <w:t xml:space="preserve">the </w:t>
      </w:r>
      <w:r w:rsidR="00C704B0">
        <w:t>sometimes</w:t>
      </w:r>
      <w:r w:rsidR="006F7BE1">
        <w:t xml:space="preserve"> </w:t>
      </w:r>
      <w:r w:rsidR="00C4166D">
        <w:t xml:space="preserve">controversial </w:t>
      </w:r>
      <w:r w:rsidR="00C704B0">
        <w:t>concept</w:t>
      </w:r>
      <w:r w:rsidR="00C4166D">
        <w:t xml:space="preserve"> of civic virtue.</w:t>
      </w:r>
      <w:r w:rsidR="003B1F48">
        <w:rPr>
          <w:rStyle w:val="FootnoteReference"/>
        </w:rPr>
        <w:footnoteReference w:id="3"/>
      </w:r>
      <w:r w:rsidR="00C4166D">
        <w:t xml:space="preserve">  </w:t>
      </w:r>
    </w:p>
    <w:p w:rsidR="00C4166D" w:rsidRDefault="00C4166D" w:rsidP="001B3EDA">
      <w:pPr>
        <w:spacing w:after="0" w:line="480" w:lineRule="auto"/>
        <w:jc w:val="both"/>
      </w:pPr>
    </w:p>
    <w:p w:rsidR="00F0165E" w:rsidRDefault="00C704B0" w:rsidP="00873939">
      <w:pPr>
        <w:spacing w:after="0" w:line="480" w:lineRule="auto"/>
        <w:ind w:firstLine="720"/>
        <w:jc w:val="both"/>
      </w:pPr>
      <w:r>
        <w:lastRenderedPageBreak/>
        <w:t>This</w:t>
      </w:r>
      <w:r w:rsidR="004026C6">
        <w:t xml:space="preserve"> rich, modern</w:t>
      </w:r>
      <w:r w:rsidR="00F0165E">
        <w:t xml:space="preserve"> republicanism has been challenged from </w:t>
      </w:r>
      <w:r w:rsidR="006F7BE1">
        <w:t>many</w:t>
      </w:r>
      <w:r w:rsidR="00F0165E">
        <w:t xml:space="preserve"> directions.</w:t>
      </w:r>
      <w:r w:rsidR="00F0165E">
        <w:rPr>
          <w:rStyle w:val="FootnoteReference"/>
        </w:rPr>
        <w:footnoteReference w:id="4"/>
      </w:r>
      <w:r w:rsidR="00F0165E">
        <w:t xml:space="preserve"> </w:t>
      </w:r>
      <w:r w:rsidR="00F7644A">
        <w:t xml:space="preserve">The line of criticism to which I respond </w:t>
      </w:r>
      <w:r>
        <w:t>in</w:t>
      </w:r>
      <w:r w:rsidR="00F7644A">
        <w:t xml:space="preserve"> this paper takes a novel</w:t>
      </w:r>
      <w:r w:rsidR="004026C6">
        <w:t>, if ultimately misconceived</w:t>
      </w:r>
      <w:r w:rsidR="00F7644A">
        <w:t xml:space="preserve"> stance. It is distinguished </w:t>
      </w:r>
      <w:r>
        <w:t>for</w:t>
      </w:r>
      <w:r w:rsidR="00F7644A">
        <w:t xml:space="preserve"> not criticising the </w:t>
      </w:r>
      <w:r w:rsidR="000028BB" w:rsidRPr="006C242A">
        <w:rPr>
          <w:i/>
        </w:rPr>
        <w:t>substance</w:t>
      </w:r>
      <w:r w:rsidR="000028BB">
        <w:t xml:space="preserve"> of republicanism</w:t>
      </w:r>
      <w:r w:rsidR="00F7644A">
        <w:t xml:space="preserve">, but </w:t>
      </w:r>
      <w:r w:rsidR="000028BB">
        <w:t>its</w:t>
      </w:r>
      <w:r w:rsidR="005E516D">
        <w:t xml:space="preserve"> </w:t>
      </w:r>
      <w:r w:rsidR="00F7644A" w:rsidRPr="006C242A">
        <w:rPr>
          <w:i/>
        </w:rPr>
        <w:t>novelty</w:t>
      </w:r>
      <w:r w:rsidR="00F7644A">
        <w:t>.</w:t>
      </w:r>
      <w:r w:rsidR="00606C1B">
        <w:t xml:space="preserve"> </w:t>
      </w:r>
      <w:r w:rsidR="005E516D">
        <w:t>In brief</w:t>
      </w:r>
      <w:r w:rsidR="00606C1B">
        <w:t>, republicans are accused of misstating</w:t>
      </w:r>
      <w:r>
        <w:t xml:space="preserve"> or misunderstanding</w:t>
      </w:r>
      <w:r w:rsidR="00606C1B">
        <w:t xml:space="preserve"> </w:t>
      </w:r>
      <w:r w:rsidR="005E516D">
        <w:t xml:space="preserve">liberal </w:t>
      </w:r>
      <w:r>
        <w:t>principles</w:t>
      </w:r>
      <w:r w:rsidR="00557824">
        <w:t xml:space="preserve"> </w:t>
      </w:r>
      <w:r>
        <w:t>so as to</w:t>
      </w:r>
      <w:r w:rsidR="00557824">
        <w:t xml:space="preserve"> ensure</w:t>
      </w:r>
      <w:r w:rsidR="005E516D">
        <w:t xml:space="preserve"> conflict with republicanism. Liberals contend that once liberalism is properly understood, it transpires that the </w:t>
      </w:r>
      <w:r w:rsidR="001161BA">
        <w:t>core</w:t>
      </w:r>
      <w:r w:rsidR="005E516D">
        <w:t xml:space="preserve"> idea</w:t>
      </w:r>
      <w:r w:rsidR="001161BA">
        <w:t>s</w:t>
      </w:r>
      <w:r w:rsidR="005E516D">
        <w:t xml:space="preserve"> of republicanism </w:t>
      </w:r>
      <w:r w:rsidR="001161BA">
        <w:t>are, in fact, liberal</w:t>
      </w:r>
      <w:r w:rsidR="00557824">
        <w:t>.</w:t>
      </w:r>
      <w:r w:rsidR="00B83696">
        <w:t xml:space="preserve"> </w:t>
      </w:r>
      <w:r w:rsidR="00873939">
        <w:t>In this paper I argue</w:t>
      </w:r>
      <w:r w:rsidR="00873939" w:rsidRPr="001F47EA">
        <w:t xml:space="preserve"> that liberal challenges to the distinctiveness of republicanism are flawed: a theoretical distinction should be maintained. </w:t>
      </w:r>
    </w:p>
    <w:p w:rsidR="00557824" w:rsidRDefault="00557824" w:rsidP="00F0165E">
      <w:pPr>
        <w:spacing w:after="0" w:line="480" w:lineRule="auto"/>
        <w:ind w:firstLine="720"/>
        <w:jc w:val="both"/>
      </w:pPr>
    </w:p>
    <w:p w:rsidR="001161BA" w:rsidRPr="00E33796" w:rsidRDefault="00557824" w:rsidP="001161BA">
      <w:pPr>
        <w:spacing w:after="0" w:line="480" w:lineRule="auto"/>
        <w:ind w:firstLine="720"/>
        <w:jc w:val="both"/>
        <w:rPr>
          <w:highlight w:val="cyan"/>
        </w:rPr>
      </w:pPr>
      <w:r>
        <w:t xml:space="preserve">I have </w:t>
      </w:r>
      <w:r w:rsidR="005E516D">
        <w:t xml:space="preserve">identified two </w:t>
      </w:r>
      <w:r w:rsidR="000028BB">
        <w:t>variations on</w:t>
      </w:r>
      <w:r w:rsidR="001161BA">
        <w:t xml:space="preserve"> this critique</w:t>
      </w:r>
      <w:r w:rsidR="00873939">
        <w:t xml:space="preserve">. </w:t>
      </w:r>
      <w:r w:rsidR="005E516D">
        <w:t>The first</w:t>
      </w:r>
      <w:r w:rsidR="00873939">
        <w:t xml:space="preserve"> version</w:t>
      </w:r>
      <w:r w:rsidR="006C242A">
        <w:t>, notably</w:t>
      </w:r>
      <w:r w:rsidR="001161BA">
        <w:t xml:space="preserve"> </w:t>
      </w:r>
      <w:r w:rsidR="006C242A">
        <w:t>proposed by</w:t>
      </w:r>
      <w:r w:rsidR="001161BA">
        <w:t xml:space="preserve"> </w:t>
      </w:r>
      <w:r w:rsidR="006C242A">
        <w:t>Melvin Rogers</w:t>
      </w:r>
      <w:r w:rsidR="006C242A">
        <w:rPr>
          <w:rStyle w:val="FootnoteReference"/>
        </w:rPr>
        <w:footnoteReference w:id="5"/>
      </w:r>
      <w:r w:rsidR="006C242A">
        <w:t xml:space="preserve"> and Charles </w:t>
      </w:r>
      <w:proofErr w:type="spellStart"/>
      <w:r w:rsidR="006C242A">
        <w:t>Larmore</w:t>
      </w:r>
      <w:proofErr w:type="spellEnd"/>
      <w:r w:rsidR="001161BA">
        <w:t>,</w:t>
      </w:r>
      <w:r w:rsidR="006C242A">
        <w:rPr>
          <w:rStyle w:val="FootnoteReference"/>
        </w:rPr>
        <w:footnoteReference w:id="6"/>
      </w:r>
      <w:r w:rsidR="005E516D">
        <w:t xml:space="preserve"> </w:t>
      </w:r>
      <w:r w:rsidR="000028BB">
        <w:t xml:space="preserve">more or less </w:t>
      </w:r>
      <w:r w:rsidR="00323F22">
        <w:t>accepts the validity of</w:t>
      </w:r>
      <w:r w:rsidR="00CB5FF0">
        <w:t xml:space="preserve"> Philip</w:t>
      </w:r>
      <w:r w:rsidR="00323F22">
        <w:t xml:space="preserve"> Pettit’s </w:t>
      </w:r>
      <w:r w:rsidR="000028BB">
        <w:t>characterisation of the liberal commitment to</w:t>
      </w:r>
      <w:r w:rsidR="00323F22">
        <w:t xml:space="preserve"> freedom as non-interference</w:t>
      </w:r>
      <w:r w:rsidR="000028BB">
        <w:t>, but argues that liberal freedom</w:t>
      </w:r>
      <w:r w:rsidR="00323F22">
        <w:t xml:space="preserve"> </w:t>
      </w:r>
      <w:r w:rsidR="000028BB">
        <w:t xml:space="preserve">is </w:t>
      </w:r>
      <w:r w:rsidR="00323F22">
        <w:t>conditioned by other</w:t>
      </w:r>
      <w:r w:rsidR="001161BA">
        <w:t>,</w:t>
      </w:r>
      <w:r w:rsidR="00323F22">
        <w:t xml:space="preserve"> </w:t>
      </w:r>
      <w:r w:rsidR="001161BA">
        <w:t xml:space="preserve">conjunctively operating, </w:t>
      </w:r>
      <w:r w:rsidR="00323F22">
        <w:t>values</w:t>
      </w:r>
      <w:r w:rsidR="000028BB">
        <w:t>,</w:t>
      </w:r>
      <w:r w:rsidR="00300B8B">
        <w:t xml:space="preserve"> such as consent and publicity,</w:t>
      </w:r>
      <w:r w:rsidR="00323F22">
        <w:t xml:space="preserve"> </w:t>
      </w:r>
      <w:r w:rsidR="00300B8B">
        <w:t>which means that</w:t>
      </w:r>
      <w:r w:rsidR="00323F22">
        <w:t xml:space="preserve"> domination is a liberal as well as a republican concern. </w:t>
      </w:r>
      <w:r w:rsidR="006C242A">
        <w:t xml:space="preserve">This is the less persuasive of the two branches of the distinctiveness critique, and as such it will not be the main focus in paper. Suffice it to say </w:t>
      </w:r>
      <w:r w:rsidR="00873939">
        <w:t>that n</w:t>
      </w:r>
      <w:r w:rsidR="001161BA" w:rsidRPr="001161BA">
        <w:t xml:space="preserve">on-domination is an all-encompassing principle, whereas liberal amalgams throw together diverse values which may not always </w:t>
      </w:r>
      <w:r w:rsidR="00873939">
        <w:t>lead to the same conclusions on a particular issue</w:t>
      </w:r>
      <w:r w:rsidR="001161BA" w:rsidRPr="001161BA">
        <w:t>. Where there is potential for conflict, there must be a system of priority. Thus, liberals must either prefer liberal freedom</w:t>
      </w:r>
      <w:r w:rsidR="006C242A">
        <w:t xml:space="preserve"> as non-interference</w:t>
      </w:r>
      <w:r w:rsidR="001161BA" w:rsidRPr="001161BA">
        <w:t xml:space="preserve"> </w:t>
      </w:r>
      <w:r w:rsidR="00873939">
        <w:t>while demoting</w:t>
      </w:r>
      <w:r w:rsidR="001161BA" w:rsidRPr="001161BA">
        <w:t xml:space="preserve"> their more republican values to second order considerations, or be distinguished from republicans by fundamentally committing to a value other than freedom. </w:t>
      </w:r>
    </w:p>
    <w:p w:rsidR="001161BA" w:rsidRDefault="001161BA" w:rsidP="00873939">
      <w:pPr>
        <w:spacing w:after="0" w:line="480" w:lineRule="auto"/>
        <w:jc w:val="both"/>
      </w:pPr>
    </w:p>
    <w:p w:rsidR="00557824" w:rsidRDefault="002009C1" w:rsidP="00F0165E">
      <w:pPr>
        <w:spacing w:after="0" w:line="480" w:lineRule="auto"/>
        <w:ind w:firstLine="720"/>
        <w:jc w:val="both"/>
      </w:pPr>
      <w:r>
        <w:lastRenderedPageBreak/>
        <w:t>The second</w:t>
      </w:r>
      <w:r w:rsidR="00873939">
        <w:t xml:space="preserve"> version</w:t>
      </w:r>
      <w:r w:rsidR="001161BA">
        <w:t xml:space="preserve">, </w:t>
      </w:r>
      <w:r w:rsidR="006C242A">
        <w:t>spearheaded</w:t>
      </w:r>
      <w:r w:rsidR="001161BA">
        <w:t xml:space="preserve"> by Matthew Kramer</w:t>
      </w:r>
      <w:r w:rsidR="001161BA">
        <w:rPr>
          <w:rStyle w:val="FootnoteReference"/>
        </w:rPr>
        <w:footnoteReference w:id="7"/>
      </w:r>
      <w:r w:rsidR="001161BA">
        <w:t xml:space="preserve"> and Ian Carter</w:t>
      </w:r>
      <w:r w:rsidR="00873939">
        <w:t>,</w:t>
      </w:r>
      <w:r w:rsidR="001161BA">
        <w:rPr>
          <w:rStyle w:val="FootnoteReference"/>
        </w:rPr>
        <w:footnoteReference w:id="8"/>
      </w:r>
      <w:r>
        <w:t xml:space="preserve"> </w:t>
      </w:r>
      <w:r w:rsidR="001161BA">
        <w:t>proposes that liberal</w:t>
      </w:r>
      <w:r>
        <w:t xml:space="preserve"> freedom, </w:t>
      </w:r>
      <w:r w:rsidR="000028BB">
        <w:t>correctly</w:t>
      </w:r>
      <w:r>
        <w:t xml:space="preserve"> understood, involve</w:t>
      </w:r>
      <w:r w:rsidR="001161BA">
        <w:t>s assessment</w:t>
      </w:r>
      <w:r>
        <w:t xml:space="preserve"> of the probability of interference now and in the future, </w:t>
      </w:r>
      <w:r w:rsidR="000028BB">
        <w:t>an assessment</w:t>
      </w:r>
      <w:r w:rsidR="001161BA">
        <w:t xml:space="preserve"> which</w:t>
      </w:r>
      <w:r w:rsidR="000028BB">
        <w:t xml:space="preserve"> </w:t>
      </w:r>
      <w:r>
        <w:t>encompass</w:t>
      </w:r>
      <w:r w:rsidR="000028BB">
        <w:t>es</w:t>
      </w:r>
      <w:r>
        <w:t xml:space="preserve"> all but the most far-fetched </w:t>
      </w:r>
      <w:r w:rsidR="000028BB">
        <w:t xml:space="preserve">cases of </w:t>
      </w:r>
      <w:r>
        <w:t xml:space="preserve">hypothetical </w:t>
      </w:r>
      <w:r w:rsidR="00992EC2">
        <w:t xml:space="preserve">domination. </w:t>
      </w:r>
      <w:r w:rsidR="000028BB">
        <w:t>These critics contend</w:t>
      </w:r>
      <w:r w:rsidR="00992EC2">
        <w:t xml:space="preserve"> that </w:t>
      </w:r>
      <w:r w:rsidR="000028BB">
        <w:t>this</w:t>
      </w:r>
      <w:r w:rsidR="00992EC2">
        <w:t xml:space="preserve"> version of freedom not only i</w:t>
      </w:r>
      <w:r w:rsidR="000028BB">
        <w:t>ncorporates, but is superior to</w:t>
      </w:r>
      <w:r w:rsidR="00992EC2">
        <w:t xml:space="preserve"> republican freedom.</w:t>
      </w:r>
      <w:r w:rsidR="00873939">
        <w:t xml:space="preserve"> </w:t>
      </w:r>
      <w:r w:rsidR="00873939" w:rsidRPr="00873939">
        <w:t>Following Pettit</w:t>
      </w:r>
      <w:r w:rsidR="00873939">
        <w:rPr>
          <w:rStyle w:val="FootnoteReference"/>
        </w:rPr>
        <w:footnoteReference w:id="9"/>
      </w:r>
      <w:r w:rsidR="00873939">
        <w:t xml:space="preserve"> and Skinner,</w:t>
      </w:r>
      <w:r w:rsidR="00873939">
        <w:rPr>
          <w:rStyle w:val="FootnoteReference"/>
        </w:rPr>
        <w:footnoteReference w:id="10"/>
      </w:r>
      <w:r w:rsidR="00873939" w:rsidRPr="00873939">
        <w:t xml:space="preserve"> </w:t>
      </w:r>
      <w:r w:rsidR="00942FCD">
        <w:t>I argue</w:t>
      </w:r>
      <w:r w:rsidR="006C242A">
        <w:t xml:space="preserve"> </w:t>
      </w:r>
      <w:r w:rsidR="00942FCD">
        <w:t>in</w:t>
      </w:r>
      <w:r w:rsidR="006C242A">
        <w:t xml:space="preserve"> sections</w:t>
      </w:r>
      <w:r w:rsidR="00942FCD">
        <w:t xml:space="preserve"> two and three</w:t>
      </w:r>
      <w:r w:rsidR="00873939" w:rsidRPr="00873939">
        <w:t xml:space="preserve"> </w:t>
      </w:r>
      <w:r w:rsidR="00873939" w:rsidRPr="006C242A">
        <w:t xml:space="preserve">that </w:t>
      </w:r>
      <w:r w:rsidR="006C242A">
        <w:t>nothing in this pure negative theory undermine</w:t>
      </w:r>
      <w:r w:rsidR="00300B8B">
        <w:t>s</w:t>
      </w:r>
      <w:r w:rsidR="006C242A">
        <w:t xml:space="preserve"> the fundamental distinction between the harms targeted by the two theories of freedom</w:t>
      </w:r>
      <w:r w:rsidR="00873939" w:rsidRPr="00873939">
        <w:t>.</w:t>
      </w:r>
      <w:r w:rsidR="006C242A">
        <w:t xml:space="preserve"> The republican commitment to non-domination has not been convincingly shown to </w:t>
      </w:r>
      <w:r w:rsidR="00300B8B">
        <w:t>equate</w:t>
      </w:r>
      <w:r w:rsidR="006C242A">
        <w:t xml:space="preserve"> to </w:t>
      </w:r>
      <w:r w:rsidR="00942FCD">
        <w:t>this probability base</w:t>
      </w:r>
      <w:r w:rsidR="00300B8B">
        <w:t>d</w:t>
      </w:r>
      <w:r w:rsidR="00942FCD">
        <w:t xml:space="preserve"> liberalism.</w:t>
      </w:r>
      <w:r w:rsidR="00873939" w:rsidRPr="00873939">
        <w:t xml:space="preserve"> </w:t>
      </w:r>
      <w:r w:rsidR="00942FCD">
        <w:t>I will argue</w:t>
      </w:r>
      <w:r w:rsidR="00873939" w:rsidRPr="00873939">
        <w:t xml:space="preserve"> further</w:t>
      </w:r>
      <w:r w:rsidR="00942FCD">
        <w:t xml:space="preserve"> in the fourth section</w:t>
      </w:r>
      <w:r w:rsidR="00873939" w:rsidRPr="00873939">
        <w:t xml:space="preserve"> that </w:t>
      </w:r>
      <w:r w:rsidR="00300B8B">
        <w:t xml:space="preserve">Ronen </w:t>
      </w:r>
      <w:r w:rsidR="00873939" w:rsidRPr="00873939">
        <w:t xml:space="preserve">Shnayderman’s recent attempt to </w:t>
      </w:r>
      <w:r w:rsidR="00942FCD">
        <w:t>revive this argument</w:t>
      </w:r>
      <w:r w:rsidR="00300B8B">
        <w:rPr>
          <w:rStyle w:val="FootnoteReference"/>
        </w:rPr>
        <w:footnoteReference w:id="11"/>
      </w:r>
      <w:r w:rsidR="00942FCD">
        <w:t xml:space="preserve"> also</w:t>
      </w:r>
      <w:r w:rsidR="00873939" w:rsidRPr="00873939">
        <w:t xml:space="preserve"> misunderstands republican approaches to the relationship between non-domination and non-interference.</w:t>
      </w:r>
      <w:r w:rsidR="00873939" w:rsidRPr="001F47EA">
        <w:t xml:space="preserve">  </w:t>
      </w:r>
    </w:p>
    <w:p w:rsidR="0080345A" w:rsidRDefault="0080345A" w:rsidP="001B3EDA">
      <w:pPr>
        <w:spacing w:after="0" w:line="480" w:lineRule="auto"/>
        <w:jc w:val="both"/>
      </w:pPr>
    </w:p>
    <w:p w:rsidR="00E33796" w:rsidRDefault="00873939" w:rsidP="00E33796">
      <w:pPr>
        <w:spacing w:after="0" w:line="480" w:lineRule="auto"/>
        <w:ind w:firstLine="720"/>
        <w:jc w:val="both"/>
      </w:pPr>
      <w:r>
        <w:t xml:space="preserve">I will conclude the paper in section </w:t>
      </w:r>
      <w:r w:rsidR="00942FCD">
        <w:t>five</w:t>
      </w:r>
      <w:r w:rsidR="001B3EDA" w:rsidRPr="00873939">
        <w:t xml:space="preserve"> by arguing that where there is theoretical distinction, approaches to policy formation, too, should be kept separate. Thus, if liberalism and republicanism are antagonistic we should maintain a division between their approaches to public policy, even if recommendations are often similar. </w:t>
      </w:r>
    </w:p>
    <w:p w:rsidR="00E33796" w:rsidRDefault="00E33796" w:rsidP="00E33796">
      <w:r>
        <w:br w:type="page"/>
      </w:r>
    </w:p>
    <w:p w:rsidR="001B3EDA" w:rsidRPr="001F47EA" w:rsidRDefault="00181B68" w:rsidP="001B3EDA">
      <w:pPr>
        <w:pStyle w:val="Heading1"/>
        <w:spacing w:line="480" w:lineRule="auto"/>
        <w:ind w:left="0"/>
        <w:rPr>
          <w:sz w:val="24"/>
          <w:szCs w:val="24"/>
        </w:rPr>
      </w:pPr>
      <w:r>
        <w:rPr>
          <w:sz w:val="24"/>
          <w:szCs w:val="24"/>
        </w:rPr>
        <w:lastRenderedPageBreak/>
        <w:t>Outlining t</w:t>
      </w:r>
      <w:r w:rsidR="001B3EDA" w:rsidRPr="001F47EA">
        <w:rPr>
          <w:sz w:val="24"/>
          <w:szCs w:val="24"/>
        </w:rPr>
        <w:t xml:space="preserve">he </w:t>
      </w:r>
      <w:r>
        <w:rPr>
          <w:sz w:val="24"/>
          <w:szCs w:val="24"/>
        </w:rPr>
        <w:t>Pure Negative Theory of Freedom</w:t>
      </w:r>
    </w:p>
    <w:p w:rsidR="001B3EDA" w:rsidRDefault="001B3EDA" w:rsidP="001B3EDA">
      <w:pPr>
        <w:spacing w:after="0" w:line="480" w:lineRule="auto"/>
        <w:jc w:val="both"/>
      </w:pPr>
    </w:p>
    <w:p w:rsidR="008B0AAF" w:rsidRDefault="005F0567" w:rsidP="001B3EDA">
      <w:pPr>
        <w:spacing w:after="0" w:line="480" w:lineRule="auto"/>
        <w:jc w:val="both"/>
      </w:pPr>
      <w:r>
        <w:t>I</w:t>
      </w:r>
      <w:r w:rsidR="00790443">
        <w:t xml:space="preserve">n this section </w:t>
      </w:r>
      <w:r w:rsidR="0003524A">
        <w:t xml:space="preserve">I will </w:t>
      </w:r>
      <w:r w:rsidR="00790443">
        <w:t xml:space="preserve">provide an overview of </w:t>
      </w:r>
      <w:r w:rsidR="0003524A">
        <w:t xml:space="preserve">the </w:t>
      </w:r>
      <w:r>
        <w:t>pure negative liberty theorists’</w:t>
      </w:r>
      <w:r w:rsidR="00790443">
        <w:t xml:space="preserve"> case against the distinctiveness of republican freedom. </w:t>
      </w:r>
    </w:p>
    <w:p w:rsidR="008B0AAF" w:rsidRPr="001F47EA" w:rsidRDefault="008B0AAF" w:rsidP="001B3EDA">
      <w:pPr>
        <w:spacing w:after="0" w:line="480" w:lineRule="auto"/>
        <w:jc w:val="both"/>
      </w:pPr>
    </w:p>
    <w:p w:rsidR="008B0AAF" w:rsidRPr="001F47EA" w:rsidRDefault="001055E5" w:rsidP="006C242A">
      <w:pPr>
        <w:spacing w:after="0" w:line="480" w:lineRule="auto"/>
        <w:ind w:firstLine="720"/>
        <w:jc w:val="both"/>
      </w:pPr>
      <w:r>
        <w:t xml:space="preserve">The </w:t>
      </w:r>
      <w:r w:rsidR="00C32FA5">
        <w:t>probabi</w:t>
      </w:r>
      <w:r>
        <w:t>list attack on the distinctiveness of republicanism is articulated separately but similarly by Matthew Kramer</w:t>
      </w:r>
      <w:r>
        <w:rPr>
          <w:rStyle w:val="FootnoteReference"/>
        </w:rPr>
        <w:footnoteReference w:id="12"/>
      </w:r>
      <w:r>
        <w:t xml:space="preserve"> and Ian Carter.</w:t>
      </w:r>
      <w:r>
        <w:rPr>
          <w:rStyle w:val="FootnoteReference"/>
        </w:rPr>
        <w:footnoteReference w:id="13"/>
      </w:r>
      <w:r>
        <w:t xml:space="preserve"> Both question the novelty of republican freedom on the basis of what Carter calls</w:t>
      </w:r>
      <w:r w:rsidR="0003524A">
        <w:t xml:space="preserve"> </w:t>
      </w:r>
      <w:r w:rsidR="005F0567">
        <w:t>an</w:t>
      </w:r>
      <w:r>
        <w:t xml:space="preserve"> ‘equivalent-judg</w:t>
      </w:r>
      <w:r w:rsidR="0003524A">
        <w:t>ments thesis</w:t>
      </w:r>
      <w:r>
        <w:t>.’</w:t>
      </w:r>
      <w:r>
        <w:rPr>
          <w:rStyle w:val="FootnoteReference"/>
        </w:rPr>
        <w:footnoteReference w:id="14"/>
      </w:r>
      <w:r>
        <w:t xml:space="preserve"> Once we properly understand how to calculate negative freedom, it is argued, we </w:t>
      </w:r>
      <w:r w:rsidR="00246AED">
        <w:t>recognise</w:t>
      </w:r>
      <w:r>
        <w:t xml:space="preserve"> that maximising freedom demands not </w:t>
      </w:r>
      <w:r w:rsidR="0003524A">
        <w:t xml:space="preserve">simply </w:t>
      </w:r>
      <w:r>
        <w:t xml:space="preserve">the prevention of interference, but </w:t>
      </w:r>
      <w:r w:rsidR="00246AED">
        <w:t xml:space="preserve">on </w:t>
      </w:r>
      <w:r w:rsidR="0003524A">
        <w:t xml:space="preserve">a more nuanced approach which is </w:t>
      </w:r>
      <w:r w:rsidR="00246AED">
        <w:t xml:space="preserve">also </w:t>
      </w:r>
      <w:r w:rsidR="0003524A">
        <w:t xml:space="preserve">concerned </w:t>
      </w:r>
      <w:r w:rsidR="00246AED">
        <w:t>with</w:t>
      </w:r>
      <w:r w:rsidR="0003524A">
        <w:t xml:space="preserve"> the dangers of</w:t>
      </w:r>
      <w:r>
        <w:t xml:space="preserve"> dominating relationships.</w:t>
      </w:r>
      <w:r>
        <w:rPr>
          <w:rStyle w:val="FootnoteReference"/>
        </w:rPr>
        <w:footnoteReference w:id="15"/>
      </w:r>
      <w:r>
        <w:t xml:space="preserve"> It is accepted by proponents of this view that </w:t>
      </w:r>
      <w:r w:rsidR="00D63402">
        <w:t>few liberals</w:t>
      </w:r>
      <w:r>
        <w:t xml:space="preserve"> have fully understood </w:t>
      </w:r>
      <w:r w:rsidR="008B0AAF" w:rsidRPr="001F47EA">
        <w:t>the full scope of the theory of freedom to which they subscribe.</w:t>
      </w:r>
      <w:r w:rsidR="008B0AAF" w:rsidRPr="001F47EA">
        <w:rPr>
          <w:rStyle w:val="FootnoteReference"/>
        </w:rPr>
        <w:footnoteReference w:id="16"/>
      </w:r>
      <w:r w:rsidR="00D63402">
        <w:t xml:space="preserve"> </w:t>
      </w:r>
    </w:p>
    <w:p w:rsidR="008B0AAF" w:rsidRDefault="008B0AAF" w:rsidP="008B0AAF">
      <w:pPr>
        <w:spacing w:after="0" w:line="480" w:lineRule="auto"/>
        <w:jc w:val="both"/>
      </w:pPr>
    </w:p>
    <w:p w:rsidR="001046FD" w:rsidRDefault="001055E5" w:rsidP="007E53C8">
      <w:pPr>
        <w:spacing w:after="0" w:line="480" w:lineRule="auto"/>
        <w:jc w:val="both"/>
      </w:pPr>
      <w:r>
        <w:tab/>
      </w:r>
      <w:r w:rsidR="00246AED">
        <w:t xml:space="preserve">This probability based </w:t>
      </w:r>
      <w:r w:rsidR="007E53C8" w:rsidRPr="001F47EA">
        <w:t xml:space="preserve">account calculates overall freedom based on the probability of </w:t>
      </w:r>
      <w:r w:rsidR="007E53C8">
        <w:t>interference in the future. One’s freedom to carry out a part</w:t>
      </w:r>
      <w:r w:rsidR="00D63402">
        <w:t>icular action is only reduced if</w:t>
      </w:r>
      <w:r w:rsidR="007E53C8">
        <w:t xml:space="preserve"> it is made impossible. The </w:t>
      </w:r>
      <w:r w:rsidR="00D63402">
        <w:t>addition of costs or sanctions does</w:t>
      </w:r>
      <w:r w:rsidR="007E53C8">
        <w:t xml:space="preserve"> not affect one’s freedom</w:t>
      </w:r>
      <w:r w:rsidR="00246AED">
        <w:t xml:space="preserve"> in a particular choice</w:t>
      </w:r>
      <w:r w:rsidR="007E53C8">
        <w:t xml:space="preserve">. With regard to </w:t>
      </w:r>
      <w:r w:rsidR="007E53C8" w:rsidRPr="00246AED">
        <w:rPr>
          <w:i/>
        </w:rPr>
        <w:t>specific</w:t>
      </w:r>
      <w:r w:rsidR="007E53C8">
        <w:t xml:space="preserve"> choices, then, this account subscribes to a typically liberal conception of freedom as non-interference. The most important insight </w:t>
      </w:r>
      <w:r w:rsidR="00246AED">
        <w:t>from this</w:t>
      </w:r>
      <w:r w:rsidR="007E53C8">
        <w:t xml:space="preserve"> </w:t>
      </w:r>
      <w:r w:rsidR="00246AED">
        <w:t>does not concern</w:t>
      </w:r>
      <w:r w:rsidR="009E4AC5">
        <w:t xml:space="preserve"> specific choice</w:t>
      </w:r>
      <w:r w:rsidR="00246AED">
        <w:t>s</w:t>
      </w:r>
      <w:r w:rsidR="009E4AC5">
        <w:t xml:space="preserve">, but one’s overall freedom. </w:t>
      </w:r>
      <w:r w:rsidR="00246AED">
        <w:t>Overall freedom</w:t>
      </w:r>
      <w:r w:rsidR="009E4AC5">
        <w:t xml:space="preserve"> is calculated by determining the ‘range of the combination of conjunctively exercisable opportunities that are </w:t>
      </w:r>
      <w:r w:rsidR="009E4AC5">
        <w:lastRenderedPageBreak/>
        <w:t>available.’</w:t>
      </w:r>
      <w:r w:rsidR="009E4AC5">
        <w:rPr>
          <w:rStyle w:val="FootnoteReference"/>
        </w:rPr>
        <w:footnoteReference w:id="17"/>
      </w:r>
      <w:r w:rsidR="007E53C8">
        <w:t xml:space="preserve"> </w:t>
      </w:r>
      <w:r w:rsidR="009E4AC5">
        <w:t xml:space="preserve">I </w:t>
      </w:r>
      <w:r w:rsidR="00246AED">
        <w:t>become freer</w:t>
      </w:r>
      <w:r w:rsidR="009E4AC5">
        <w:t xml:space="preserve">, on this account, the wider the range of opportunities I can exercise conjunctively. </w:t>
      </w:r>
      <w:r w:rsidR="00E5003B">
        <w:t>So i</w:t>
      </w:r>
      <w:r w:rsidR="009E4AC5">
        <w:t xml:space="preserve">f </w:t>
      </w:r>
      <w:r w:rsidR="00E5003B">
        <w:t>someone</w:t>
      </w:r>
      <w:r w:rsidR="009E4AC5">
        <w:t xml:space="preserve"> attaches a large cost to a particular opportunity,</w:t>
      </w:r>
      <w:r w:rsidR="00246AED">
        <w:t xml:space="preserve"> although not affecting my freedom to choose to take that specific opportunity, they </w:t>
      </w:r>
      <w:r w:rsidR="009E4AC5">
        <w:t>reduce my range of conjunct</w:t>
      </w:r>
      <w:r w:rsidR="00D964C0">
        <w:t xml:space="preserve">ively exercisable opportunities. </w:t>
      </w:r>
      <w:r w:rsidR="009E4AC5">
        <w:t>I will have to exert more of my limited res</w:t>
      </w:r>
      <w:r w:rsidR="00E5003B">
        <w:t xml:space="preserve">ources to take </w:t>
      </w:r>
      <w:r w:rsidR="00D964C0">
        <w:t>the</w:t>
      </w:r>
      <w:r w:rsidR="00E5003B">
        <w:t xml:space="preserve"> opportunity</w:t>
      </w:r>
      <w:r w:rsidR="00D964C0">
        <w:t xml:space="preserve"> which has a punishment attached. I therefore either have </w:t>
      </w:r>
      <w:r w:rsidR="00336AB4">
        <w:t>fewer resources</w:t>
      </w:r>
      <w:r w:rsidR="00E5003B">
        <w:t xml:space="preserve"> available </w:t>
      </w:r>
      <w:r w:rsidR="00BD12E5">
        <w:t xml:space="preserve">for </w:t>
      </w:r>
      <w:r w:rsidR="00E5003B">
        <w:t>exercising</w:t>
      </w:r>
      <w:r w:rsidR="009E4AC5">
        <w:t xml:space="preserve"> other opportunities</w:t>
      </w:r>
      <w:r w:rsidR="00D964C0">
        <w:t xml:space="preserve"> or have to </w:t>
      </w:r>
      <w:r w:rsidR="00336AB4">
        <w:t>forsake</w:t>
      </w:r>
      <w:r w:rsidR="00D964C0">
        <w:t xml:space="preserve"> the burdened opportunity in order to maintain the possibility of exercising some other choice</w:t>
      </w:r>
      <w:r w:rsidR="009E4AC5">
        <w:t xml:space="preserve">. This approach to freedom </w:t>
      </w:r>
      <w:r w:rsidR="00A20BF1">
        <w:t>is not limited to looking at one’s current range of freedom; it looks to the</w:t>
      </w:r>
      <w:r w:rsidR="00BD12E5">
        <w:t xml:space="preserve"> probability</w:t>
      </w:r>
      <w:r w:rsidR="00A20BF1">
        <w:t xml:space="preserve"> future</w:t>
      </w:r>
      <w:r w:rsidR="00BD12E5">
        <w:t xml:space="preserve"> interference or sanctions as well</w:t>
      </w:r>
      <w:r w:rsidR="00A20BF1">
        <w:t>.</w:t>
      </w:r>
      <w:r w:rsidR="00BD12E5">
        <w:rPr>
          <w:rStyle w:val="FootnoteReference"/>
        </w:rPr>
        <w:footnoteReference w:id="18"/>
      </w:r>
      <w:r w:rsidR="009E4AC5">
        <w:t xml:space="preserve"> </w:t>
      </w:r>
    </w:p>
    <w:p w:rsidR="001046FD" w:rsidRDefault="001046FD" w:rsidP="007E53C8">
      <w:pPr>
        <w:spacing w:after="0" w:line="480" w:lineRule="auto"/>
        <w:jc w:val="both"/>
      </w:pPr>
    </w:p>
    <w:p w:rsidR="009C49D2" w:rsidRDefault="009E4AC5" w:rsidP="009C49D2">
      <w:pPr>
        <w:spacing w:after="0" w:line="480" w:lineRule="auto"/>
        <w:ind w:firstLine="720"/>
        <w:jc w:val="both"/>
      </w:pPr>
      <w:r>
        <w:t xml:space="preserve">When </w:t>
      </w:r>
      <w:r w:rsidR="00BD12E5">
        <w:t>judging the effect on one’s freedom of</w:t>
      </w:r>
      <w:r>
        <w:t xml:space="preserve"> a relationship of domination, a calculation on this basis is said to produce an equivalent judgment to </w:t>
      </w:r>
      <w:r w:rsidR="00BD12E5">
        <w:t xml:space="preserve">an assessment </w:t>
      </w:r>
      <w:r>
        <w:t xml:space="preserve">based on republican freedom in </w:t>
      </w:r>
      <w:r w:rsidR="00BD12E5">
        <w:t>most</w:t>
      </w:r>
      <w:r>
        <w:t xml:space="preserve"> cases. </w:t>
      </w:r>
      <w:r w:rsidR="00A20BF1">
        <w:t xml:space="preserve">A dominator </w:t>
      </w:r>
      <w:r w:rsidR="00BD12E5">
        <w:t>may</w:t>
      </w:r>
      <w:r w:rsidR="00A20BF1">
        <w:t xml:space="preserve"> not reduce the current range of choice, but they </w:t>
      </w:r>
      <w:r w:rsidR="00D964C0">
        <w:t>are</w:t>
      </w:r>
      <w:r w:rsidR="00A20BF1">
        <w:t xml:space="preserve"> likely to </w:t>
      </w:r>
      <w:r w:rsidR="00D964C0">
        <w:t xml:space="preserve">either </w:t>
      </w:r>
      <w:r w:rsidR="00A20BF1">
        <w:t>block</w:t>
      </w:r>
      <w:r w:rsidR="00D964C0">
        <w:t xml:space="preserve"> or attach costs or punishments to</w:t>
      </w:r>
      <w:r w:rsidR="00A20BF1">
        <w:t xml:space="preserve"> the dominated party </w:t>
      </w:r>
      <w:r w:rsidR="00D964C0">
        <w:t>if they take</w:t>
      </w:r>
      <w:r w:rsidR="00A20BF1">
        <w:t xml:space="preserve"> </w:t>
      </w:r>
      <w:r w:rsidR="00BD12E5">
        <w:t xml:space="preserve">certain </w:t>
      </w:r>
      <w:r w:rsidR="00A20BF1">
        <w:t xml:space="preserve">opportunities </w:t>
      </w:r>
      <w:r w:rsidR="00BD12E5">
        <w:t xml:space="preserve">of </w:t>
      </w:r>
      <w:r w:rsidR="00A20BF1">
        <w:t>which the</w:t>
      </w:r>
      <w:r w:rsidR="00D964C0">
        <w:t xml:space="preserve"> dominator</w:t>
      </w:r>
      <w:r w:rsidR="00A20BF1">
        <w:t xml:space="preserve"> do</w:t>
      </w:r>
      <w:r w:rsidR="00D964C0">
        <w:t>es not approve</w:t>
      </w:r>
      <w:r w:rsidR="00A20BF1">
        <w:t xml:space="preserve">. As such the dominated party </w:t>
      </w:r>
      <w:r w:rsidR="00D964C0">
        <w:t>is</w:t>
      </w:r>
      <w:r w:rsidR="00A20BF1">
        <w:t xml:space="preserve"> very likely</w:t>
      </w:r>
      <w:r w:rsidR="00D964C0">
        <w:t xml:space="preserve"> to</w:t>
      </w:r>
      <w:r w:rsidR="00A20BF1">
        <w:t xml:space="preserve"> face increased costs for exercising certain opportunities. </w:t>
      </w:r>
      <w:r w:rsidR="009C49D2">
        <w:t>As a result of these costs, they will</w:t>
      </w:r>
      <w:r w:rsidR="00A20BF1">
        <w:t xml:space="preserve"> enjoy a smaller range of conjunctively exercisable opportunity, and reduced overall freedom</w:t>
      </w:r>
      <w:r w:rsidR="009C49D2">
        <w:t xml:space="preserve">, </w:t>
      </w:r>
      <w:r w:rsidR="00D964C0">
        <w:t>in the manner</w:t>
      </w:r>
      <w:r w:rsidR="009C49D2">
        <w:t xml:space="preserve"> explained above</w:t>
      </w:r>
      <w:r w:rsidR="00A20BF1">
        <w:t>.</w:t>
      </w:r>
      <w:r w:rsidR="00B07370" w:rsidRPr="00B07370">
        <w:rPr>
          <w:rStyle w:val="FootnoteReference"/>
        </w:rPr>
        <w:t xml:space="preserve"> </w:t>
      </w:r>
      <w:r w:rsidR="00B07370">
        <w:rPr>
          <w:rStyle w:val="FootnoteReference"/>
        </w:rPr>
        <w:footnoteReference w:id="19"/>
      </w:r>
      <w:r w:rsidR="00A20BF1">
        <w:t xml:space="preserve"> The </w:t>
      </w:r>
      <w:r w:rsidR="00C32FA5">
        <w:t>probabi</w:t>
      </w:r>
      <w:r w:rsidR="00A20BF1">
        <w:t xml:space="preserve">list account therefore urges prevention domination as a </w:t>
      </w:r>
      <w:r w:rsidR="00D964C0">
        <w:t>prudent</w:t>
      </w:r>
      <w:r w:rsidR="00A20BF1">
        <w:t xml:space="preserve"> strategy for </w:t>
      </w:r>
      <w:r w:rsidR="00D964C0">
        <w:t xml:space="preserve">the </w:t>
      </w:r>
      <w:r w:rsidR="00A20BF1">
        <w:t>maximisation of overall freedom.</w:t>
      </w:r>
      <w:r w:rsidR="00B07370">
        <w:rPr>
          <w:rStyle w:val="FootnoteReference"/>
        </w:rPr>
        <w:footnoteReference w:id="20"/>
      </w:r>
      <w:r w:rsidR="00A20BF1">
        <w:t xml:space="preserve">   </w:t>
      </w:r>
      <w:r>
        <w:t xml:space="preserve"> </w:t>
      </w:r>
    </w:p>
    <w:p w:rsidR="009C49D2" w:rsidRDefault="009C49D2" w:rsidP="009C49D2">
      <w:pPr>
        <w:spacing w:after="0" w:line="480" w:lineRule="auto"/>
        <w:ind w:firstLine="720"/>
        <w:jc w:val="both"/>
      </w:pPr>
    </w:p>
    <w:p w:rsidR="00246AED" w:rsidRDefault="00246AED">
      <w:pPr>
        <w:rPr>
          <w:b/>
          <w:sz w:val="28"/>
          <w:szCs w:val="28"/>
        </w:rPr>
      </w:pPr>
      <w:r>
        <w:br w:type="page"/>
      </w:r>
    </w:p>
    <w:p w:rsidR="006C242A" w:rsidRDefault="006C242A" w:rsidP="006C242A">
      <w:pPr>
        <w:pStyle w:val="Heading1"/>
      </w:pPr>
      <w:r>
        <w:lastRenderedPageBreak/>
        <w:t>Three Remaining Distinguishing Features of Republicanism</w:t>
      </w:r>
    </w:p>
    <w:p w:rsidR="006C242A" w:rsidRDefault="006C242A" w:rsidP="009C49D2">
      <w:pPr>
        <w:spacing w:after="0" w:line="480" w:lineRule="auto"/>
        <w:ind w:firstLine="720"/>
        <w:jc w:val="both"/>
      </w:pPr>
    </w:p>
    <w:p w:rsidR="00D138A4" w:rsidRDefault="00A9745D" w:rsidP="00BC63F7">
      <w:pPr>
        <w:spacing w:after="0" w:line="480" w:lineRule="auto"/>
        <w:jc w:val="both"/>
      </w:pPr>
      <w:r>
        <w:t>Carter and Kramer make a convincing case for accepting that liberal freedom as non-interference, assessed using their preferred probabilistic method, is much more sensitive to the impact of domination upon freedom</w:t>
      </w:r>
      <w:r w:rsidR="00D964C0">
        <w:t xml:space="preserve"> than republicans usually credit</w:t>
      </w:r>
      <w:r>
        <w:t>. There is not, however, a complete overlap</w:t>
      </w:r>
      <w:r w:rsidR="00336AB4">
        <w:t xml:space="preserve"> between the accounts, as </w:t>
      </w:r>
      <w:r>
        <w:t>wi</w:t>
      </w:r>
      <w:r w:rsidR="00CC4CFD">
        <w:t>l</w:t>
      </w:r>
      <w:r>
        <w:t xml:space="preserve">l </w:t>
      </w:r>
      <w:r w:rsidR="00336AB4">
        <w:t xml:space="preserve">be observed </w:t>
      </w:r>
      <w:r>
        <w:t xml:space="preserve">below. </w:t>
      </w:r>
      <w:r w:rsidR="00D964C0">
        <w:t>T</w:t>
      </w:r>
      <w:r>
        <w:t xml:space="preserve">his stems from a fundamental difference in outlook with regards to the cause of unfreedom. Republicans believe that domination </w:t>
      </w:r>
      <w:r w:rsidRPr="00A9745D">
        <w:rPr>
          <w:i/>
        </w:rPr>
        <w:t>is</w:t>
      </w:r>
      <w:r>
        <w:t xml:space="preserve"> unfreedom, whereas liberals believe that </w:t>
      </w:r>
      <w:r w:rsidR="00CC4CFD">
        <w:t xml:space="preserve">domination often </w:t>
      </w:r>
      <w:r w:rsidR="00CC4CFD" w:rsidRPr="00CC4CFD">
        <w:rPr>
          <w:i/>
        </w:rPr>
        <w:t>leads</w:t>
      </w:r>
      <w:r w:rsidR="00CC4CFD">
        <w:t xml:space="preserve"> to </w:t>
      </w:r>
      <w:r w:rsidR="00336AB4">
        <w:t xml:space="preserve">having </w:t>
      </w:r>
      <w:r w:rsidR="00D138A4">
        <w:t>a reduced range of conjunctively exercisable opportunities,</w:t>
      </w:r>
      <w:r w:rsidR="00CC4CFD">
        <w:t xml:space="preserve"> which is unfreedom. </w:t>
      </w:r>
      <w:r w:rsidR="00C32FA5">
        <w:t>Republicans therefore believe that all domination, regardless of the outcomes of the relationship, is unfree. Liberals would say, conversely, that it is the interfering outcomes</w:t>
      </w:r>
      <w:r w:rsidR="00BC63F7">
        <w:t xml:space="preserve"> or higher costs in avoiding interference in</w:t>
      </w:r>
      <w:r w:rsidR="00C32FA5">
        <w:t xml:space="preserve"> dominating relat</w:t>
      </w:r>
      <w:r w:rsidR="00336AB4">
        <w:t>ionships which cause unfreedom. A</w:t>
      </w:r>
      <w:r w:rsidR="00C32FA5">
        <w:t xml:space="preserve">s there is </w:t>
      </w:r>
      <w:r w:rsidR="00336AB4">
        <w:t>usually a high probability of these costs</w:t>
      </w:r>
      <w:r w:rsidR="00C32FA5">
        <w:t xml:space="preserve"> </w:t>
      </w:r>
      <w:r w:rsidR="00336AB4">
        <w:t>arising</w:t>
      </w:r>
      <w:r w:rsidR="00C32FA5">
        <w:t xml:space="preserve">, it </w:t>
      </w:r>
      <w:r w:rsidR="00336AB4">
        <w:t>is</w:t>
      </w:r>
      <w:r w:rsidR="00C32FA5">
        <w:t xml:space="preserve"> prudent to seek to eliminate domination. </w:t>
      </w:r>
    </w:p>
    <w:p w:rsidR="00D138A4" w:rsidRDefault="00D138A4" w:rsidP="00BC63F7">
      <w:pPr>
        <w:spacing w:after="0" w:line="480" w:lineRule="auto"/>
        <w:jc w:val="both"/>
      </w:pPr>
    </w:p>
    <w:p w:rsidR="00D138A4" w:rsidRDefault="00C32FA5" w:rsidP="00D138A4">
      <w:pPr>
        <w:spacing w:after="0" w:line="480" w:lineRule="auto"/>
        <w:ind w:firstLine="720"/>
        <w:jc w:val="both"/>
      </w:pPr>
      <w:r>
        <w:t>Given this difference i</w:t>
      </w:r>
      <w:r w:rsidR="00D138A4">
        <w:t xml:space="preserve">n opinion, </w:t>
      </w:r>
      <w:r w:rsidR="002B6B1C">
        <w:t>there are certain areas in which there does not appear to be an overlap between liberalism and republicanism. Two of these are outlined in the first two subsections below. In an attempt to overcome this problem and to argue that republican theory does in fact collapse into liberalism, liberals have sought to undermine the root cause of the distinctions: the republican idea that domination is unfreedom in itself; that the definition of freedom is itself distinct from its liberal counterpart. This is considered</w:t>
      </w:r>
      <w:r w:rsidR="00336AB4">
        <w:t xml:space="preserve"> and rejected</w:t>
      </w:r>
      <w:r w:rsidR="002B6B1C">
        <w:t xml:space="preserve"> in the third subsection. </w:t>
      </w:r>
    </w:p>
    <w:p w:rsidR="00BC63F7" w:rsidRDefault="00BC63F7" w:rsidP="00BC63F7">
      <w:pPr>
        <w:spacing w:after="0" w:line="480" w:lineRule="auto"/>
        <w:jc w:val="both"/>
        <w:rPr>
          <w:highlight w:val="yellow"/>
        </w:rPr>
      </w:pPr>
    </w:p>
    <w:p w:rsidR="00287F66" w:rsidRDefault="00287F66" w:rsidP="00287F66">
      <w:pPr>
        <w:pStyle w:val="Heading2"/>
      </w:pPr>
      <w:r>
        <w:t>Distinction I: The Gentle Giant</w:t>
      </w:r>
    </w:p>
    <w:p w:rsidR="00287F66" w:rsidRDefault="00287F66" w:rsidP="00287F66">
      <w:pPr>
        <w:spacing w:after="0" w:line="480" w:lineRule="auto"/>
        <w:jc w:val="both"/>
      </w:pPr>
    </w:p>
    <w:p w:rsidR="00287F66" w:rsidRDefault="00287F66" w:rsidP="00287F66">
      <w:pPr>
        <w:spacing w:after="0" w:line="480" w:lineRule="auto"/>
        <w:jc w:val="both"/>
      </w:pPr>
      <w:r>
        <w:lastRenderedPageBreak/>
        <w:t xml:space="preserve">The first distinction is </w:t>
      </w:r>
      <w:r w:rsidR="008A3B53">
        <w:t>between the respective approaches to the situation represented by</w:t>
      </w:r>
      <w:r>
        <w:t xml:space="preserve"> Kramer’s example of the Gentle Giant.</w:t>
      </w:r>
      <w:r>
        <w:rPr>
          <w:rStyle w:val="FootnoteReference"/>
        </w:rPr>
        <w:footnoteReference w:id="21"/>
      </w:r>
      <w:r>
        <w:t xml:space="preserve"> </w:t>
      </w:r>
      <w:r w:rsidR="008A3B53">
        <w:t>He</w:t>
      </w:r>
      <w:r>
        <w:t xml:space="preserve"> envisages a Giant with a power of arbitrary interference over all. Despite having this power, the Giant has no inclination to exercise it, choosing instead to live as a recluse. Kramer argues that to characterise this as a situation where those subject to the Giant’s domination are unfree m</w:t>
      </w:r>
      <w:r w:rsidR="002B6B1C">
        <w:t>isrepresents the reality of their freedom</w:t>
      </w:r>
      <w:r>
        <w:t>.</w:t>
      </w:r>
    </w:p>
    <w:p w:rsidR="00287F66" w:rsidRDefault="00287F66" w:rsidP="00287F66">
      <w:pPr>
        <w:spacing w:after="0" w:line="480" w:lineRule="auto"/>
        <w:jc w:val="both"/>
      </w:pPr>
    </w:p>
    <w:p w:rsidR="00287F66" w:rsidRDefault="002B6B1C" w:rsidP="00287F66">
      <w:pPr>
        <w:spacing w:after="0" w:line="480" w:lineRule="auto"/>
        <w:ind w:firstLine="720"/>
        <w:jc w:val="both"/>
      </w:pPr>
      <w:r>
        <w:t>As alluded to above, w</w:t>
      </w:r>
      <w:r w:rsidR="00287F66">
        <w:t>hether one accepts that the Gentle Giant cause</w:t>
      </w:r>
      <w:r>
        <w:t>s</w:t>
      </w:r>
      <w:r w:rsidR="00287F66">
        <w:t xml:space="preserve"> unfreedom will depend on whether it is accepted that there is a difference between holding that freedom is primarily </w:t>
      </w:r>
      <w:r>
        <w:t>about</w:t>
      </w:r>
      <w:r w:rsidR="00287F66">
        <w:t xml:space="preserve"> </w:t>
      </w:r>
      <w:r>
        <w:t>non-</w:t>
      </w:r>
      <w:r w:rsidR="00287F66">
        <w:t xml:space="preserve">domination </w:t>
      </w:r>
      <w:r>
        <w:t>rather than non-</w:t>
      </w:r>
      <w:r w:rsidR="00287F66">
        <w:t>interference. If it can be shown that the two perspectives are distinct and plausible, it must be accepted that there is a distinction between republicanism and liberalism</w:t>
      </w:r>
      <w:r>
        <w:t xml:space="preserve">, even if it only materialises </w:t>
      </w:r>
      <w:r w:rsidR="008A3B53">
        <w:t>in rare cases such as that of the Gentle Giant</w:t>
      </w:r>
      <w:r w:rsidR="00287F66">
        <w:t xml:space="preserve">.  </w:t>
      </w:r>
    </w:p>
    <w:p w:rsidR="00287F66" w:rsidRDefault="00287F66" w:rsidP="00287F66">
      <w:pPr>
        <w:spacing w:after="0" w:line="480" w:lineRule="auto"/>
        <w:jc w:val="both"/>
      </w:pPr>
    </w:p>
    <w:p w:rsidR="00287F66" w:rsidRDefault="008A3B53" w:rsidP="00287F66">
      <w:pPr>
        <w:spacing w:after="0" w:line="480" w:lineRule="auto"/>
        <w:ind w:firstLine="720"/>
        <w:jc w:val="both"/>
      </w:pPr>
      <w:r>
        <w:t>I</w:t>
      </w:r>
      <w:r w:rsidR="002B6B1C">
        <w:t>n his response</w:t>
      </w:r>
      <w:r w:rsidR="00287F66">
        <w:t xml:space="preserve"> to Kramer</w:t>
      </w:r>
      <w:r>
        <w:t xml:space="preserve"> </w:t>
      </w:r>
      <w:r>
        <w:t xml:space="preserve">Skinner </w:t>
      </w:r>
      <w:r>
        <w:t>reinforces</w:t>
      </w:r>
      <w:r>
        <w:t xml:space="preserve"> this distinction</w:t>
      </w:r>
      <w:r w:rsidR="00287F66">
        <w:t>: ‘these assertions misunderstand the existential condition of the slave as envisaged by the republican theorists.’</w:t>
      </w:r>
      <w:r w:rsidR="00287F66">
        <w:rPr>
          <w:rStyle w:val="FootnoteReference"/>
        </w:rPr>
        <w:footnoteReference w:id="22"/>
      </w:r>
      <w:r w:rsidR="00287F66">
        <w:t xml:space="preserve"> Republicans believe that sl</w:t>
      </w:r>
      <w:r>
        <w:t>aves are never free from their m</w:t>
      </w:r>
      <w:r w:rsidR="00287F66">
        <w:t>aster’s will, and as such their behaviour refl</w:t>
      </w:r>
      <w:r>
        <w:t>ects nothing except what their m</w:t>
      </w:r>
      <w:r w:rsidR="00287F66">
        <w:t xml:space="preserve">aster tolerates. </w:t>
      </w:r>
      <w:proofErr w:type="gramStart"/>
      <w:r w:rsidR="00287F66">
        <w:t>The ‘fundamental condition of servitude remains wholly unaffecte</w:t>
      </w:r>
      <w:r>
        <w:t>d’ by the probability of their m</w:t>
      </w:r>
      <w:r w:rsidR="00287F66">
        <w:t>aster’s interference.</w:t>
      </w:r>
      <w:proofErr w:type="gramEnd"/>
      <w:r w:rsidR="00287F66">
        <w:rPr>
          <w:rStyle w:val="FootnoteReference"/>
        </w:rPr>
        <w:footnoteReference w:id="23"/>
      </w:r>
      <w:r w:rsidR="00287F66">
        <w:t xml:space="preserve"> If it is accepted that freedom can </w:t>
      </w:r>
      <w:r w:rsidR="002B6B1C">
        <w:t xml:space="preserve">plausibly </w:t>
      </w:r>
      <w:r w:rsidR="00287F66">
        <w:t xml:space="preserve">be defined </w:t>
      </w:r>
      <w:r w:rsidR="002B6B1C">
        <w:t>as non-domination</w:t>
      </w:r>
      <w:r w:rsidR="00287F66">
        <w:t xml:space="preserve">, and that conception is </w:t>
      </w:r>
      <w:r w:rsidR="002B6B1C">
        <w:t>accepted</w:t>
      </w:r>
      <w:r w:rsidR="00287F66">
        <w:t xml:space="preserve">, Kramer’s idea that the Gentle Giant deprives no-one meaningfully of their freedom is disproven.   </w:t>
      </w:r>
    </w:p>
    <w:p w:rsidR="00287F66" w:rsidRDefault="00287F66" w:rsidP="00287F66">
      <w:pPr>
        <w:spacing w:after="0" w:line="480" w:lineRule="auto"/>
        <w:jc w:val="both"/>
      </w:pPr>
    </w:p>
    <w:p w:rsidR="00287F66" w:rsidRDefault="00287F66" w:rsidP="00287F66">
      <w:pPr>
        <w:spacing w:after="0" w:line="480" w:lineRule="auto"/>
        <w:jc w:val="both"/>
      </w:pPr>
      <w:r>
        <w:lastRenderedPageBreak/>
        <w:tab/>
      </w:r>
      <w:r w:rsidR="008A3B53">
        <w:t>On a related point, i</w:t>
      </w:r>
      <w:r w:rsidR="002B6B1C">
        <w:t>t ought to be noted that</w:t>
      </w:r>
      <w:r>
        <w:t xml:space="preserve"> for both Skinner and Pettit, there must a theoretical possibility of interference, however slight</w:t>
      </w:r>
      <w:r w:rsidR="002B6B1C">
        <w:t>, for domination to exist</w:t>
      </w:r>
      <w:r>
        <w:t xml:space="preserve">. </w:t>
      </w:r>
      <w:r w:rsidR="008462E5">
        <w:t>If it is impossible for the potential dominator to actually use their power, they cannot be said to dominate.</w:t>
      </w:r>
      <w:r w:rsidR="008A3B53">
        <w:t xml:space="preserve"> That is, they must have the ability to arbitrarily interfere.</w:t>
      </w:r>
      <w:r w:rsidR="008462E5">
        <w:t xml:space="preserve"> </w:t>
      </w:r>
      <w:r>
        <w:t>Pettit envisages two</w:t>
      </w:r>
      <w:r w:rsidR="008462E5">
        <w:t xml:space="preserve"> possible</w:t>
      </w:r>
      <w:r>
        <w:t xml:space="preserve"> reasons for the lack of interference in the case of the Gentle Giant. The first possibility is a natural restraint so crippling that the possibility of interference is nil. An example of this might be that the Giant is in an eternal state of unconsciousness.</w:t>
      </w:r>
      <w:r w:rsidR="008462E5">
        <w:t xml:space="preserve"> This first scenario does not constitute domination: the potential dominator is deprived of his agency to the extent that his ability to exert arbitrary power is nullified. </w:t>
      </w:r>
      <w:r>
        <w:t xml:space="preserve"> The second </w:t>
      </w:r>
      <w:r w:rsidR="008462E5">
        <w:t>possibility is that the dominator simply chooses not to interfere, despite</w:t>
      </w:r>
      <w:r>
        <w:t xml:space="preserve"> be</w:t>
      </w:r>
      <w:r w:rsidR="008462E5">
        <w:t>ing</w:t>
      </w:r>
      <w:r>
        <w:t xml:space="preserve"> able to </w:t>
      </w:r>
      <w:r w:rsidR="008462E5">
        <w:t>do so</w:t>
      </w:r>
      <w:r>
        <w:t xml:space="preserve">. </w:t>
      </w:r>
      <w:r w:rsidR="008462E5">
        <w:t>This scenario does represent an example of domination</w:t>
      </w:r>
      <w:r>
        <w:t>. While the dominated parties might take some consolation from the lack of interference, there is no increase in freedom.</w:t>
      </w:r>
      <w:r>
        <w:rPr>
          <w:rStyle w:val="FootnoteReference"/>
        </w:rPr>
        <w:footnoteReference w:id="24"/>
      </w:r>
      <w:r>
        <w:t xml:space="preserve"> Skinner makes a similar point, observing that Kramer does not claim that there is no possibility of interference in the Gentle Giant case, just that it is very unlikely. The republican in this scenario will still say that the community as a whole is unfree.</w:t>
      </w:r>
      <w:r>
        <w:rPr>
          <w:rStyle w:val="FootnoteReference"/>
        </w:rPr>
        <w:footnoteReference w:id="25"/>
      </w:r>
      <w:r>
        <w:t xml:space="preserve"> Both writers clearly believe that freedom is defined by status: the dominated are enslaved or unfree, while the </w:t>
      </w:r>
      <w:proofErr w:type="spellStart"/>
      <w:r>
        <w:t>undominated</w:t>
      </w:r>
      <w:proofErr w:type="spellEnd"/>
      <w:r>
        <w:t xml:space="preserve"> are free. </w:t>
      </w:r>
      <w:r w:rsidRPr="007F43D0">
        <w:t xml:space="preserve"> </w:t>
      </w:r>
    </w:p>
    <w:p w:rsidR="00287F66" w:rsidRDefault="00287F66" w:rsidP="00287F66"/>
    <w:p w:rsidR="00287F66" w:rsidRDefault="00287F66" w:rsidP="00287F66">
      <w:pPr>
        <w:pStyle w:val="Heading2"/>
      </w:pPr>
      <w:r>
        <w:t xml:space="preserve">Distinction II: Freedom </w:t>
      </w:r>
      <w:r w:rsidR="00B65F7C">
        <w:t>despite</w:t>
      </w:r>
      <w:r>
        <w:t xml:space="preserve"> Interference</w:t>
      </w:r>
    </w:p>
    <w:p w:rsidR="00287F66" w:rsidRDefault="00287F66" w:rsidP="00287F66">
      <w:pPr>
        <w:spacing w:after="0" w:line="480" w:lineRule="auto"/>
        <w:jc w:val="both"/>
      </w:pPr>
    </w:p>
    <w:p w:rsidR="00287F66" w:rsidRDefault="00287F66" w:rsidP="00287F66">
      <w:pPr>
        <w:spacing w:after="0" w:line="480" w:lineRule="auto"/>
        <w:jc w:val="both"/>
      </w:pPr>
      <w:r>
        <w:t>Probabilists take exception to another aspect of the republican conception of freedom which differs from their own stance. Ian Carter suggests that the notion that one can be free despite interference ‘</w:t>
      </w:r>
      <w:r w:rsidRPr="00000C5B">
        <w:t>moralizes’</w:t>
      </w:r>
      <w:r>
        <w:t xml:space="preserve"> freedom.</w:t>
      </w:r>
      <w:r>
        <w:rPr>
          <w:rStyle w:val="FootnoteReference"/>
        </w:rPr>
        <w:footnoteReference w:id="26"/>
      </w:r>
      <w:r>
        <w:t xml:space="preserve"> This </w:t>
      </w:r>
      <w:r w:rsidR="00B65F7C">
        <w:t>argument challenges</w:t>
      </w:r>
      <w:r>
        <w:t xml:space="preserve"> the republican </w:t>
      </w:r>
      <w:r w:rsidR="00B65F7C">
        <w:t>contention</w:t>
      </w:r>
      <w:r>
        <w:t xml:space="preserve"> that one can be free despite interfere</w:t>
      </w:r>
      <w:r w:rsidR="00B65F7C">
        <w:t>nce with thei</w:t>
      </w:r>
      <w:r>
        <w:t xml:space="preserve">r choices, so long as </w:t>
      </w:r>
      <w:r w:rsidR="00B65F7C">
        <w:t>they</w:t>
      </w:r>
      <w:r>
        <w:t xml:space="preserve"> have </w:t>
      </w:r>
      <w:r w:rsidR="00B65F7C">
        <w:t>c</w:t>
      </w:r>
      <w:r>
        <w:t xml:space="preserve">ontrol over </w:t>
      </w:r>
      <w:r w:rsidR="00B65F7C">
        <w:t>that</w:t>
      </w:r>
      <w:r>
        <w:t xml:space="preserve"> interference.</w:t>
      </w:r>
      <w:r w:rsidR="00600197">
        <w:t xml:space="preserve"> This is typically exemplified in the literature using the mythological example of </w:t>
      </w:r>
      <w:r w:rsidR="00600197">
        <w:lastRenderedPageBreak/>
        <w:t>Ulysses.</w:t>
      </w:r>
      <w:r w:rsidR="00600197">
        <w:rPr>
          <w:rStyle w:val="FootnoteReference"/>
        </w:rPr>
        <w:footnoteReference w:id="27"/>
      </w:r>
      <w:r>
        <w:t xml:space="preserve"> </w:t>
      </w:r>
      <w:r w:rsidRPr="009F64FC">
        <w:t>Carter writes that</w:t>
      </w:r>
      <w:r w:rsidR="00600197">
        <w:t xml:space="preserve"> it is not clear that this example works when the subject is not an individual who has his personal interests tracked, but a state where individuals must follow a publicly defined common interest. T</w:t>
      </w:r>
      <w:r w:rsidRPr="009F64FC">
        <w:t>here will, in a large, modern society, be conflict between private</w:t>
      </w:r>
      <w:r w:rsidR="00600197">
        <w:t xml:space="preserve"> interests</w:t>
      </w:r>
      <w:r w:rsidRPr="009F64FC">
        <w:t xml:space="preserve"> and</w:t>
      </w:r>
      <w:r>
        <w:t xml:space="preserve"> public interests. It is impossible to conceive of interference by the state in line with the public, common good in these circumstances as privileged over the private, individual good, unless there is some normative reason for doing so</w:t>
      </w:r>
      <w:r w:rsidR="00600197">
        <w:t xml:space="preserve">, Carter </w:t>
      </w:r>
      <w:r w:rsidR="00000C5B">
        <w:t>says</w:t>
      </w:r>
      <w:r>
        <w:t xml:space="preserve">. To </w:t>
      </w:r>
      <w:r w:rsidR="00000C5B">
        <w:t>propose</w:t>
      </w:r>
      <w:r>
        <w:t xml:space="preserve"> that interference by the state in enacting a criminal law, say, in line with the public interest</w:t>
      </w:r>
      <w:r w:rsidR="00600197">
        <w:t xml:space="preserve"> despite some disagreement within society</w:t>
      </w:r>
      <w:r>
        <w:t xml:space="preserve"> does not amount to an assault on freedom, defines freedom by the </w:t>
      </w:r>
      <w:r w:rsidR="00600197">
        <w:t>moral notion that the proper role of the state is to prefer public over private interests</w:t>
      </w:r>
      <w:r>
        <w:t xml:space="preserve">. </w:t>
      </w:r>
    </w:p>
    <w:p w:rsidR="00287F66" w:rsidRDefault="00287F66" w:rsidP="00287F66">
      <w:pPr>
        <w:spacing w:after="0" w:line="480" w:lineRule="auto"/>
        <w:ind w:firstLine="720"/>
        <w:jc w:val="both"/>
      </w:pPr>
    </w:p>
    <w:p w:rsidR="00000C5B" w:rsidRDefault="00287F66" w:rsidP="00000C5B">
      <w:pPr>
        <w:spacing w:after="0" w:line="480" w:lineRule="auto"/>
        <w:ind w:firstLine="720"/>
        <w:jc w:val="both"/>
      </w:pPr>
      <w:r>
        <w:t xml:space="preserve">Both Pettit and Skinner have </w:t>
      </w:r>
      <w:r w:rsidR="009F64FC">
        <w:t>successfully</w:t>
      </w:r>
      <w:r>
        <w:t xml:space="preserve"> countered </w:t>
      </w:r>
      <w:r w:rsidR="009F64FC">
        <w:t xml:space="preserve">Carter’s </w:t>
      </w:r>
      <w:r>
        <w:t xml:space="preserve">argument that there cannot be interference which does not reduce freedom </w:t>
      </w:r>
      <w:r w:rsidR="009F64FC">
        <w:t>unless freedom is ‘moralized’</w:t>
      </w:r>
      <w:r>
        <w:t xml:space="preserve">. Pettit </w:t>
      </w:r>
      <w:r w:rsidR="009F64FC">
        <w:t>points out</w:t>
      </w:r>
      <w:r>
        <w:t xml:space="preserve"> that </w:t>
      </w:r>
      <w:r w:rsidR="009F64FC">
        <w:t>his republicanism does not regard</w:t>
      </w:r>
      <w:r>
        <w:t xml:space="preserve"> non-arbitrary interference </w:t>
      </w:r>
      <w:r w:rsidR="009F64FC">
        <w:t>a</w:t>
      </w:r>
      <w:r>
        <w:t>s automatically legitimate. Instead</w:t>
      </w:r>
      <w:r w:rsidR="009F64FC">
        <w:t>,</w:t>
      </w:r>
      <w:r>
        <w:t xml:space="preserve"> it is simply ‘non-arbitrary’. This is a description of the factual situation in which interference is ‘checked’</w:t>
      </w:r>
      <w:r w:rsidR="00000C5B">
        <w:t xml:space="preserve"> by the individual subject to it or their agents</w:t>
      </w:r>
      <w:r>
        <w:t xml:space="preserve">. Checking, of course, </w:t>
      </w:r>
      <w:r w:rsidR="009F64FC">
        <w:t>is designed to ensure</w:t>
      </w:r>
      <w:r>
        <w:t xml:space="preserve"> that the interferer tracks the avowable interests of the interferee. </w:t>
      </w:r>
      <w:r w:rsidR="00C8542A">
        <w:t>There is no inbuilt judgement over whether the</w:t>
      </w:r>
      <w:r>
        <w:t xml:space="preserve"> resulting interference is right or </w:t>
      </w:r>
      <w:r w:rsidR="00C8542A">
        <w:t>good;</w:t>
      </w:r>
      <w:r>
        <w:t xml:space="preserve"> it </w:t>
      </w:r>
      <w:r w:rsidR="00C8542A">
        <w:t>merely</w:t>
      </w:r>
      <w:r>
        <w:t xml:space="preserve"> does not constitute an affront to freedom when freedom is defined as non-domination. </w:t>
      </w:r>
      <w:r w:rsidR="00600197">
        <w:t>Whether the checking mechanism in the state context is sufficient to ensure that individuals are able to check the interference with them by the state is another matter.</w:t>
      </w:r>
      <w:r w:rsidR="00600197" w:rsidRPr="00600197">
        <w:rPr>
          <w:rStyle w:val="FootnoteReference"/>
        </w:rPr>
        <w:t xml:space="preserve"> </w:t>
      </w:r>
      <w:r w:rsidR="00600197">
        <w:rPr>
          <w:rStyle w:val="FootnoteReference"/>
        </w:rPr>
        <w:footnoteReference w:id="28"/>
      </w:r>
      <w:r w:rsidR="00600197">
        <w:t xml:space="preserve"> </w:t>
      </w:r>
      <w:r>
        <w:t xml:space="preserve">Skinner makes </w:t>
      </w:r>
      <w:r w:rsidR="00600197">
        <w:t>a similar</w:t>
      </w:r>
      <w:r>
        <w:t xml:space="preserve"> point, </w:t>
      </w:r>
      <w:r w:rsidR="00C8542A">
        <w:t>highlighting</w:t>
      </w:r>
      <w:r>
        <w:t xml:space="preserve"> that Carter in this case mistakes Pettit for believing that non-arbitrary interference is not interfere</w:t>
      </w:r>
      <w:r w:rsidR="00C8542A">
        <w:t xml:space="preserve">nce at all. He seeks to clarify, </w:t>
      </w:r>
      <w:r>
        <w:t xml:space="preserve">saying that this is obviously interference. The republican point is that interference of the non-dominating </w:t>
      </w:r>
      <w:r>
        <w:lastRenderedPageBreak/>
        <w:t>variety does not constitute an affront to their conception of freedom.</w:t>
      </w:r>
      <w:r>
        <w:rPr>
          <w:rStyle w:val="FootnoteReference"/>
        </w:rPr>
        <w:footnoteReference w:id="29"/>
      </w:r>
      <w:r>
        <w:t xml:space="preserve"> </w:t>
      </w:r>
      <w:r w:rsidR="00600197">
        <w:t xml:space="preserve">The idea that interference which is not dominating is not harmful to republican freedom is a relatively straightforward idea, reflecting the theory that one can have control over one’s interferer in order to make it non-arbitrary. This is purely </w:t>
      </w:r>
      <w:r w:rsidR="001329C8">
        <w:t xml:space="preserve">a purely </w:t>
      </w:r>
      <w:r w:rsidR="00600197">
        <w:t>descriptive</w:t>
      </w:r>
      <w:r w:rsidR="001329C8">
        <w:t xml:space="preserve"> test and does not claim to create any normative framework determining when interference is legitimate, or wh</w:t>
      </w:r>
      <w:r w:rsidR="00000C5B">
        <w:t>ose interests should be tracked if and when there is conflict.</w:t>
      </w:r>
    </w:p>
    <w:p w:rsidR="00287F66" w:rsidRDefault="00287F66" w:rsidP="00287F66">
      <w:pPr>
        <w:spacing w:after="0" w:line="480" w:lineRule="auto"/>
        <w:ind w:firstLine="720"/>
        <w:jc w:val="both"/>
      </w:pPr>
    </w:p>
    <w:p w:rsidR="00C8542A" w:rsidRDefault="00C8542A" w:rsidP="00287F66">
      <w:pPr>
        <w:spacing w:after="0" w:line="480" w:lineRule="auto"/>
        <w:ind w:firstLine="720"/>
        <w:jc w:val="both"/>
      </w:pPr>
      <w:r>
        <w:t xml:space="preserve">Both this and the previous distinction are therefore </w:t>
      </w:r>
      <w:r w:rsidR="00000C5B">
        <w:t>depend on the proposition that</w:t>
      </w:r>
      <w:r>
        <w:t xml:space="preserve"> freedom can rightly be said to consist in </w:t>
      </w:r>
      <w:r w:rsidR="00000C5B">
        <w:t>non-</w:t>
      </w:r>
      <w:r>
        <w:t>domination itself. This is addressed in the third and final subsection below</w:t>
      </w:r>
      <w:r w:rsidR="00000C5B">
        <w:t xml:space="preserve"> in relation to a third distinction between the theorists</w:t>
      </w:r>
      <w:r>
        <w:t>.</w:t>
      </w:r>
    </w:p>
    <w:p w:rsidR="00C8542A" w:rsidRDefault="00C8542A" w:rsidP="00287F66">
      <w:pPr>
        <w:spacing w:after="0" w:line="480" w:lineRule="auto"/>
        <w:ind w:firstLine="720"/>
        <w:jc w:val="both"/>
      </w:pPr>
    </w:p>
    <w:p w:rsidR="00287F66" w:rsidRDefault="00287F66" w:rsidP="00287F66">
      <w:pPr>
        <w:pStyle w:val="Heading2"/>
      </w:pPr>
      <w:r>
        <w:t xml:space="preserve">Distinction III: Freedom as between Wills or Actions? </w:t>
      </w:r>
    </w:p>
    <w:p w:rsidR="00287F66" w:rsidRDefault="00287F66" w:rsidP="00287F66">
      <w:pPr>
        <w:spacing w:after="0" w:line="480" w:lineRule="auto"/>
        <w:ind w:firstLine="720"/>
        <w:jc w:val="both"/>
      </w:pPr>
    </w:p>
    <w:p w:rsidR="00925FE0" w:rsidRDefault="00287F66" w:rsidP="00287F66">
      <w:pPr>
        <w:spacing w:after="0" w:line="480" w:lineRule="auto"/>
        <w:jc w:val="both"/>
      </w:pPr>
      <w:r>
        <w:t>Carter, recognising that different approaches can yield similar or identical results</w:t>
      </w:r>
      <w:r w:rsidR="00315313">
        <w:t xml:space="preserve"> without actually being identical</w:t>
      </w:r>
      <w:r>
        <w:t xml:space="preserve">, seeks to </w:t>
      </w:r>
      <w:r w:rsidR="00315313">
        <w:t>discern</w:t>
      </w:r>
      <w:r>
        <w:t xml:space="preserve"> </w:t>
      </w:r>
      <w:r w:rsidRPr="007B47E9">
        <w:rPr>
          <w:i/>
        </w:rPr>
        <w:t>why</w:t>
      </w:r>
      <w:r>
        <w:t xml:space="preserve"> </w:t>
      </w:r>
      <w:r w:rsidR="00315313">
        <w:t xml:space="preserve">it is that </w:t>
      </w:r>
      <w:r>
        <w:t xml:space="preserve">republicanism and </w:t>
      </w:r>
      <w:r w:rsidR="00315313">
        <w:t>pure negative theorists</w:t>
      </w:r>
      <w:r>
        <w:t xml:space="preserve"> </w:t>
      </w:r>
      <w:r w:rsidR="00315313">
        <w:t>make</w:t>
      </w:r>
      <w:r>
        <w:t xml:space="preserve"> equivalent judgments about freedom.</w:t>
      </w:r>
      <w:r>
        <w:rPr>
          <w:rStyle w:val="FootnoteReference"/>
        </w:rPr>
        <w:footnoteReference w:id="30"/>
      </w:r>
      <w:r>
        <w:t xml:space="preserve"> </w:t>
      </w:r>
      <w:r w:rsidR="009D2365">
        <w:t>He puts forward the case that the reason non-domination and his negative conception of freedom yield similar results is that the former is in fact reducible to the latter</w:t>
      </w:r>
      <w:r w:rsidR="00315313">
        <w:t>; r</w:t>
      </w:r>
      <w:r>
        <w:t>epublicanism is really just about ‘resilient</w:t>
      </w:r>
      <w:r w:rsidR="00315313">
        <w:t>’, or secure,</w:t>
      </w:r>
      <w:r>
        <w:t xml:space="preserve"> non-inter</w:t>
      </w:r>
      <w:r w:rsidR="00315313">
        <w:t>ference</w:t>
      </w:r>
      <w:r w:rsidR="009D2365">
        <w:t xml:space="preserve">. </w:t>
      </w:r>
    </w:p>
    <w:p w:rsidR="00925FE0" w:rsidRDefault="00925FE0" w:rsidP="00287F66">
      <w:pPr>
        <w:spacing w:after="0" w:line="480" w:lineRule="auto"/>
        <w:jc w:val="both"/>
      </w:pPr>
    </w:p>
    <w:p w:rsidR="009D2365" w:rsidRDefault="00925FE0" w:rsidP="00315313">
      <w:pPr>
        <w:spacing w:after="0" w:line="480" w:lineRule="auto"/>
        <w:ind w:firstLine="720"/>
        <w:jc w:val="both"/>
      </w:pPr>
      <w:r>
        <w:t xml:space="preserve">The republican approach is concerned fundamentally with the problem of one </w:t>
      </w:r>
      <w:r w:rsidR="00315313">
        <w:t>agent</w:t>
      </w:r>
      <w:r>
        <w:t xml:space="preserve"> being dependent on another. Carter conceives </w:t>
      </w:r>
      <w:r w:rsidR="003D5BE9">
        <w:t xml:space="preserve">of two possible ways of explaining this dependence. The first, which is correct if we take dependence to relate to an ‘interpersonal </w:t>
      </w:r>
      <w:r w:rsidR="003D5BE9">
        <w:lastRenderedPageBreak/>
        <w:t>relation between actions’,</w:t>
      </w:r>
      <w:r w:rsidR="003D5BE9">
        <w:rPr>
          <w:rStyle w:val="FootnoteReference"/>
        </w:rPr>
        <w:footnoteReference w:id="31"/>
      </w:r>
      <w:r>
        <w:t xml:space="preserve">would indicate that republicanism is reducible to the liberal concern with securing freedom as non-interference. The </w:t>
      </w:r>
      <w:r w:rsidR="003D5BE9">
        <w:t xml:space="preserve">second, </w:t>
      </w:r>
      <w:proofErr w:type="gramStart"/>
      <w:r w:rsidR="003D5BE9">
        <w:t>which</w:t>
      </w:r>
      <w:proofErr w:type="gramEnd"/>
      <w:r w:rsidR="003D5BE9">
        <w:t xml:space="preserve"> would confirm the distinction of freedom as non-domination,</w:t>
      </w:r>
      <w:r>
        <w:t xml:space="preserve"> </w:t>
      </w:r>
      <w:r w:rsidR="003D5BE9">
        <w:t>suggests</w:t>
      </w:r>
      <w:r>
        <w:t xml:space="preserve">, as republicans argue, </w:t>
      </w:r>
      <w:r w:rsidR="003D5BE9">
        <w:t xml:space="preserve">that </w:t>
      </w:r>
      <w:r>
        <w:t xml:space="preserve">dependence arises from </w:t>
      </w:r>
      <w:r w:rsidR="00287F66">
        <w:t>an ‘interpersonal relation between wills.’</w:t>
      </w:r>
      <w:r w:rsidR="00287F66">
        <w:rPr>
          <w:rStyle w:val="FootnoteReference"/>
        </w:rPr>
        <w:footnoteReference w:id="32"/>
      </w:r>
      <w:r w:rsidR="003D5BE9">
        <w:t xml:space="preserve"> </w:t>
      </w:r>
    </w:p>
    <w:p w:rsidR="009D2365" w:rsidRDefault="009D2365" w:rsidP="00287F66">
      <w:pPr>
        <w:spacing w:after="0" w:line="480" w:lineRule="auto"/>
        <w:jc w:val="both"/>
      </w:pPr>
    </w:p>
    <w:p w:rsidR="00925FE0" w:rsidRDefault="00287F66" w:rsidP="00925FE0">
      <w:pPr>
        <w:spacing w:after="0" w:line="480" w:lineRule="auto"/>
        <w:ind w:firstLine="720"/>
        <w:jc w:val="both"/>
      </w:pPr>
      <w:r>
        <w:t xml:space="preserve">Carter’s </w:t>
      </w:r>
      <w:r w:rsidR="003D5BE9">
        <w:t>main</w:t>
      </w:r>
      <w:r>
        <w:t xml:space="preserve"> problem with </w:t>
      </w:r>
      <w:r w:rsidR="00925FE0">
        <w:t xml:space="preserve">the republican claim that </w:t>
      </w:r>
      <w:r w:rsidR="003D5BE9">
        <w:t>dependence arises from relations</w:t>
      </w:r>
      <w:r w:rsidR="00925FE0">
        <w:t xml:space="preserve"> between wills rather than actions</w:t>
      </w:r>
      <w:r>
        <w:t xml:space="preserve"> is that it fails to satisfactorily </w:t>
      </w:r>
      <w:r w:rsidR="003D5BE9">
        <w:t>account for the exclusion of</w:t>
      </w:r>
      <w:r>
        <w:t xml:space="preserve"> certain forms of power</w:t>
      </w:r>
      <w:r w:rsidR="003D5BE9">
        <w:t xml:space="preserve"> which are not commonly regarded as freedom reducing</w:t>
      </w:r>
      <w:r>
        <w:t>: ‘coercive threats generally limit freedom whereas conditional offers generally do not.’</w:t>
      </w:r>
      <w:r>
        <w:rPr>
          <w:rStyle w:val="FootnoteReference"/>
        </w:rPr>
        <w:footnoteReference w:id="33"/>
      </w:r>
      <w:r>
        <w:t xml:space="preserve"> Pettit </w:t>
      </w:r>
      <w:r w:rsidR="00925FE0">
        <w:t xml:space="preserve">has </w:t>
      </w:r>
      <w:r w:rsidR="003D5BE9">
        <w:t>previously</w:t>
      </w:r>
      <w:r w:rsidR="00925FE0">
        <w:t xml:space="preserve"> distinguished</w:t>
      </w:r>
      <w:r>
        <w:t xml:space="preserve"> between </w:t>
      </w:r>
      <w:r w:rsidR="003D5BE9">
        <w:t>offers and threats</w:t>
      </w:r>
      <w:r>
        <w:t xml:space="preserve"> on the basis that one who is threatened does not have equivalent discursive status, whereas one who is made an offer does. Carter arg</w:t>
      </w:r>
      <w:r w:rsidR="003D5BE9">
        <w:t>ues that this is misguided</w:t>
      </w:r>
      <w:r w:rsidR="00000C5B">
        <w:t xml:space="preserve"> as it mischaracterises the nature of real life conditional offers</w:t>
      </w:r>
      <w:r w:rsidR="003D5BE9">
        <w:t>. Moreover,</w:t>
      </w:r>
      <w:r>
        <w:t xml:space="preserve"> offers, no less than threats, alter pr</w:t>
      </w:r>
      <w:r w:rsidR="00925FE0">
        <w:t xml:space="preserve">e-existing reasons for action. </w:t>
      </w:r>
      <w:r>
        <w:t xml:space="preserve"> To the suggestion that a threat is more difficult to turn down than an offer, Carter </w:t>
      </w:r>
      <w:r w:rsidR="003D5BE9">
        <w:t>responds</w:t>
      </w:r>
      <w:r>
        <w:t xml:space="preserve"> that this is not down to one’s ‘internal capacity to be moved by pre-existing reasons’, but </w:t>
      </w:r>
      <w:r w:rsidR="003D5BE9">
        <w:t xml:space="preserve">depends on </w:t>
      </w:r>
      <w:r>
        <w:t xml:space="preserve">how certain threats and offers relate to one’s personal scale of value. It </w:t>
      </w:r>
      <w:r w:rsidR="00925FE0">
        <w:t>lastly</w:t>
      </w:r>
      <w:r w:rsidR="003D5BE9">
        <w:t xml:space="preserve"> cannot be than</w:t>
      </w:r>
      <w:r>
        <w:t xml:space="preserve"> threats render one less responsible for action that offers: one </w:t>
      </w:r>
      <w:r w:rsidR="003D5BE9">
        <w:t>would</w:t>
      </w:r>
      <w:r>
        <w:t xml:space="preserve"> be held responsible for a </w:t>
      </w:r>
      <w:r w:rsidR="003D5BE9">
        <w:t>terrible crime</w:t>
      </w:r>
      <w:r>
        <w:t xml:space="preserve"> carried out under threat, while they may not </w:t>
      </w:r>
      <w:r w:rsidR="003D5BE9">
        <w:t xml:space="preserve">receive praise </w:t>
      </w:r>
      <w:r>
        <w:t>for a noble act</w:t>
      </w:r>
      <w:r w:rsidR="003D5BE9">
        <w:t xml:space="preserve"> if</w:t>
      </w:r>
      <w:r>
        <w:t xml:space="preserve"> carried out in compliance with an offer</w:t>
      </w:r>
      <w:r w:rsidR="003D5BE9">
        <w:t xml:space="preserve"> of reward</w:t>
      </w:r>
      <w:r>
        <w:t xml:space="preserve">. </w:t>
      </w:r>
      <w:r w:rsidR="003D5BE9">
        <w:t>Carter concludes that t</w:t>
      </w:r>
      <w:r>
        <w:t xml:space="preserve">he </w:t>
      </w:r>
      <w:r w:rsidR="00925FE0">
        <w:t>threat and offer scenarios are</w:t>
      </w:r>
      <w:r>
        <w:t xml:space="preserve"> not </w:t>
      </w:r>
      <w:r w:rsidR="003D5BE9">
        <w:t>distinguishable</w:t>
      </w:r>
      <w:r>
        <w:t xml:space="preserve"> in terms of dependency on the will of others.</w:t>
      </w:r>
      <w:r w:rsidR="003D5BE9">
        <w:rPr>
          <w:rStyle w:val="FootnoteReference"/>
        </w:rPr>
        <w:footnoteReference w:id="34"/>
      </w:r>
      <w:r>
        <w:t xml:space="preserve"> </w:t>
      </w:r>
    </w:p>
    <w:p w:rsidR="00925FE0" w:rsidRDefault="00925FE0" w:rsidP="00925FE0">
      <w:pPr>
        <w:spacing w:after="0" w:line="480" w:lineRule="auto"/>
        <w:ind w:firstLine="720"/>
        <w:jc w:val="both"/>
      </w:pPr>
    </w:p>
    <w:p w:rsidR="00B90E5E" w:rsidRDefault="00925FE0" w:rsidP="008F3637">
      <w:pPr>
        <w:spacing w:after="0" w:line="480" w:lineRule="auto"/>
        <w:jc w:val="both"/>
      </w:pPr>
      <w:r>
        <w:lastRenderedPageBreak/>
        <w:tab/>
      </w:r>
      <w:r w:rsidR="003D5BE9">
        <w:t>Pure negative liberty theory</w:t>
      </w:r>
      <w:r>
        <w:t xml:space="preserve"> </w:t>
      </w:r>
      <w:r w:rsidRPr="00925FE0">
        <w:rPr>
          <w:i/>
        </w:rPr>
        <w:t>is</w:t>
      </w:r>
      <w:r>
        <w:t xml:space="preserve"> able to </w:t>
      </w:r>
      <w:r w:rsidR="003D5BE9">
        <w:t>explain</w:t>
      </w:r>
      <w:r>
        <w:t xml:space="preserve"> this distinction</w:t>
      </w:r>
      <w:r w:rsidR="003D5BE9">
        <w:t xml:space="preserve"> between offers and threats</w:t>
      </w:r>
      <w:r>
        <w:t xml:space="preserve">, Carter suggests, by holding that the </w:t>
      </w:r>
      <w:r w:rsidR="003D5BE9">
        <w:t>feature of</w:t>
      </w:r>
      <w:r>
        <w:t xml:space="preserve"> the threat which does not present itself in the case of the offer is that </w:t>
      </w:r>
      <w:r w:rsidR="00B90E5E">
        <w:t>threats</w:t>
      </w:r>
      <w:r>
        <w:t xml:space="preserve"> </w:t>
      </w:r>
      <w:r w:rsidR="00000C5B">
        <w:t xml:space="preserve">tend to </w:t>
      </w:r>
      <w:r>
        <w:t xml:space="preserve">reduce our scope for </w:t>
      </w:r>
      <w:r w:rsidR="00000C5B">
        <w:t>conjunctively exercisable opportunities</w:t>
      </w:r>
      <w:r>
        <w:t>.</w:t>
      </w:r>
      <w:r>
        <w:rPr>
          <w:rStyle w:val="FootnoteReference"/>
        </w:rPr>
        <w:footnoteReference w:id="35"/>
      </w:r>
      <w:r w:rsidR="001329C8">
        <w:t xml:space="preserve"> Compliance with an offer generally leaves us better off than we would have been had the offer not been made, whereas a threat tends to make us worse off. </w:t>
      </w:r>
      <w:r>
        <w:t xml:space="preserve"> It is not a question of relations between wills, therefore, but between actions.</w:t>
      </w:r>
      <w:r w:rsidR="001329C8">
        <w:t xml:space="preserve"> Threats generally increase dependence because they are more likely to make us worse off than offers. </w:t>
      </w:r>
      <w:r>
        <w:t xml:space="preserve"> As such the republican concern with domination, or dependency on another, is reducible to a concern for security of non-interference</w:t>
      </w:r>
      <w:r w:rsidR="001329C8">
        <w:t xml:space="preserve">; </w:t>
      </w:r>
      <w:r w:rsidR="00000C5B">
        <w:t>our distaste for the dependence caused in the case of threats</w:t>
      </w:r>
      <w:r w:rsidR="001329C8">
        <w:t xml:space="preserve"> </w:t>
      </w:r>
      <w:r w:rsidR="00B31836">
        <w:t xml:space="preserve">is explained </w:t>
      </w:r>
      <w:r w:rsidR="001329C8">
        <w:t>straightforward</w:t>
      </w:r>
      <w:r w:rsidR="00000C5B">
        <w:t>ly</w:t>
      </w:r>
      <w:r w:rsidR="001329C8">
        <w:t xml:space="preserve"> </w:t>
      </w:r>
      <w:r w:rsidR="00000C5B">
        <w:t>on a</w:t>
      </w:r>
      <w:r w:rsidR="00000C5B">
        <w:t xml:space="preserve"> </w:t>
      </w:r>
      <w:r w:rsidR="001329C8">
        <w:t>pure negative liberty approach</w:t>
      </w:r>
      <w:r w:rsidR="00B31836">
        <w:t>.</w:t>
      </w:r>
      <w:r w:rsidR="00B31836">
        <w:rPr>
          <w:rStyle w:val="FootnoteReference"/>
        </w:rPr>
        <w:footnoteReference w:id="36"/>
      </w:r>
      <w:r w:rsidR="00B31836">
        <w:t xml:space="preserve"> </w:t>
      </w:r>
    </w:p>
    <w:p w:rsidR="00B90E5E" w:rsidRDefault="00B90E5E" w:rsidP="008F3637">
      <w:pPr>
        <w:spacing w:after="0" w:line="480" w:lineRule="auto"/>
        <w:jc w:val="both"/>
      </w:pPr>
    </w:p>
    <w:p w:rsidR="00287F66" w:rsidRPr="008F3637" w:rsidRDefault="00B90E5E" w:rsidP="00B90E5E">
      <w:pPr>
        <w:spacing w:after="0" w:line="480" w:lineRule="auto"/>
        <w:ind w:firstLine="720"/>
        <w:jc w:val="both"/>
      </w:pPr>
      <w:r>
        <w:t xml:space="preserve">If we accept this argument, it must be the case that the relationship between power and unfreedom is contingent. </w:t>
      </w:r>
      <w:r w:rsidR="008F3637">
        <w:t xml:space="preserve">Republicans, if they wish to ensure the distinctiveness of their conception of freedom, must be able to explain why the threat and offer scenarios </w:t>
      </w:r>
      <w:r>
        <w:t>affect freedom</w:t>
      </w:r>
      <w:r w:rsidR="008F3637">
        <w:t xml:space="preserve"> different</w:t>
      </w:r>
      <w:r>
        <w:t>ly,</w:t>
      </w:r>
      <w:r w:rsidR="008F3637">
        <w:t xml:space="preserve"> based on interp</w:t>
      </w:r>
      <w:r>
        <w:t>ersonal relations between wills.</w:t>
      </w:r>
      <w:r w:rsidR="00000C5B">
        <w:t xml:space="preserve"> They must show that there is something in the relation of dependence brought about through threats which inherently reduces freedom, which is not true in the case of offers.</w:t>
      </w:r>
      <w:r>
        <w:t xml:space="preserve"> If this can be done the republican concern with domination is </w:t>
      </w:r>
      <w:r w:rsidR="00D9556B">
        <w:t xml:space="preserve">shown </w:t>
      </w:r>
      <w:r>
        <w:t>not</w:t>
      </w:r>
      <w:r w:rsidR="00D9556B">
        <w:t xml:space="preserve"> to be</w:t>
      </w:r>
      <w:r>
        <w:t xml:space="preserve"> reducible to a calculation based on freedom as non-interference. </w:t>
      </w:r>
    </w:p>
    <w:p w:rsidR="009D2365" w:rsidRPr="00B90E5E" w:rsidRDefault="009D2365" w:rsidP="00287F66">
      <w:pPr>
        <w:spacing w:after="0" w:line="480" w:lineRule="auto"/>
        <w:jc w:val="both"/>
      </w:pPr>
    </w:p>
    <w:p w:rsidR="008F3637" w:rsidRDefault="00B90E5E" w:rsidP="00B90E5E">
      <w:pPr>
        <w:spacing w:after="0" w:line="480" w:lineRule="auto"/>
        <w:ind w:firstLine="720"/>
        <w:jc w:val="both"/>
      </w:pPr>
      <w:r>
        <w:t>R</w:t>
      </w:r>
      <w:r w:rsidR="008F3637">
        <w:t xml:space="preserve">epublicans have responded to this challenge and </w:t>
      </w:r>
      <w:r w:rsidR="00685613">
        <w:t>demonstrate</w:t>
      </w:r>
      <w:r w:rsidR="008F3637">
        <w:t xml:space="preserve"> </w:t>
      </w:r>
      <w:r w:rsidR="00901FB9">
        <w:t xml:space="preserve">that </w:t>
      </w:r>
      <w:r w:rsidR="00685613">
        <w:t xml:space="preserve">the difference between </w:t>
      </w:r>
      <w:r w:rsidR="00901FB9">
        <w:t xml:space="preserve">threats and offers </w:t>
      </w:r>
      <w:r w:rsidR="00685613">
        <w:t>can in fact be explained in terms of relations between will, not action</w:t>
      </w:r>
      <w:r w:rsidR="00901FB9">
        <w:t>. A threat of punishment remove</w:t>
      </w:r>
      <w:r w:rsidR="00685613">
        <w:t>s</w:t>
      </w:r>
      <w:r w:rsidR="00901FB9">
        <w:t xml:space="preserve"> options from your range of choice, whereas an offer only adds to your options. A threat removes </w:t>
      </w:r>
      <w:r w:rsidR="00685613">
        <w:t>a</w:t>
      </w:r>
      <w:r w:rsidR="00901FB9">
        <w:t xml:space="preserve"> previous</w:t>
      </w:r>
      <w:r w:rsidR="007472E4">
        <w:t>ly existing</w:t>
      </w:r>
      <w:r w:rsidR="00901FB9">
        <w:t xml:space="preserve"> option, unburdened by the </w:t>
      </w:r>
      <w:r w:rsidR="00685613">
        <w:lastRenderedPageBreak/>
        <w:t>cost of punishment,</w:t>
      </w:r>
      <w:r w:rsidR="00901FB9">
        <w:t xml:space="preserve"> and replaces it with a new option which includes the cost of the punishment.</w:t>
      </w:r>
      <w:r w:rsidR="007472E4">
        <w:t xml:space="preserve"> Option ‘A’ is removed and replaced by option ‘A-plus-punishment’.</w:t>
      </w:r>
      <w:r w:rsidR="00901FB9">
        <w:t xml:space="preserve"> Offers on the other hand simply add a new alternative, so long as they are </w:t>
      </w:r>
      <w:r w:rsidR="00685613">
        <w:t xml:space="preserve">genuine and </w:t>
      </w:r>
      <w:r w:rsidR="00901FB9">
        <w:t>refusable.</w:t>
      </w:r>
      <w:r w:rsidR="007472E4">
        <w:t xml:space="preserve"> Option ‘A’ is not removed, but simply joined by option ‘A-plus-reward’.</w:t>
      </w:r>
      <w:r w:rsidR="00901FB9">
        <w:t xml:space="preserve"> </w:t>
      </w:r>
      <w:r w:rsidR="00685613">
        <w:t>In this case the original option remains intact: one i</w:t>
      </w:r>
      <w:r w:rsidR="00901FB9">
        <w:t>s</w:t>
      </w:r>
      <w:r w:rsidR="00685613">
        <w:t xml:space="preserve"> able to choose</w:t>
      </w:r>
      <w:r w:rsidR="00901FB9">
        <w:t xml:space="preserve"> the option</w:t>
      </w:r>
      <w:r w:rsidR="00685613">
        <w:t>,</w:t>
      </w:r>
      <w:r w:rsidR="00901FB9">
        <w:t xml:space="preserve"> bu</w:t>
      </w:r>
      <w:r w:rsidR="00685613">
        <w:t>t decline the offer of a reward. This is</w:t>
      </w:r>
      <w:r w:rsidR="00901FB9">
        <w:t xml:space="preserve"> unlike the threat scenario where </w:t>
      </w:r>
      <w:r w:rsidR="00685613">
        <w:t>the possibility of taking the original option</w:t>
      </w:r>
      <w:r w:rsidR="00901FB9">
        <w:t xml:space="preserve"> without </w:t>
      </w:r>
      <w:r w:rsidR="00685613">
        <w:t>the attendant risk of</w:t>
      </w:r>
      <w:r w:rsidR="00901FB9">
        <w:t xml:space="preserve"> punishment</w:t>
      </w:r>
      <w:r w:rsidR="00685613">
        <w:t xml:space="preserve"> is removed</w:t>
      </w:r>
      <w:r w:rsidR="00901FB9">
        <w:t>. As Pettit points out, offers</w:t>
      </w:r>
      <w:r w:rsidR="00685613">
        <w:t xml:space="preserve"> of reward</w:t>
      </w:r>
      <w:r w:rsidR="00901FB9">
        <w:t xml:space="preserve"> are usually refusable in this way, whereas threats are not.</w:t>
      </w:r>
      <w:r w:rsidR="00901FB9">
        <w:rPr>
          <w:rStyle w:val="FootnoteReference"/>
        </w:rPr>
        <w:footnoteReference w:id="37"/>
      </w:r>
      <w:r w:rsidR="00B31836">
        <w:t xml:space="preserve"> </w:t>
      </w:r>
      <w:r w:rsidR="007472E4">
        <w:t>I disagree with</w:t>
      </w:r>
      <w:r w:rsidR="00B31836">
        <w:t xml:space="preserve"> Carter</w:t>
      </w:r>
      <w:r w:rsidR="007472E4">
        <w:t>’s</w:t>
      </w:r>
      <w:r w:rsidR="00B31836">
        <w:t xml:space="preserve"> suggest</w:t>
      </w:r>
      <w:r w:rsidR="007472E4">
        <w:t>ion</w:t>
      </w:r>
      <w:r w:rsidR="00B31836">
        <w:t xml:space="preserve"> that conditional offers operate any differently to unconditional offers.</w:t>
      </w:r>
      <w:r w:rsidR="00B31836">
        <w:rPr>
          <w:rStyle w:val="FootnoteReference"/>
        </w:rPr>
        <w:footnoteReference w:id="38"/>
      </w:r>
      <w:r w:rsidR="00B31836">
        <w:t xml:space="preserve"> Although conditional offers, like threats, usually </w:t>
      </w:r>
      <w:r w:rsidR="007472E4">
        <w:t>aim</w:t>
      </w:r>
      <w:r w:rsidR="00B31836">
        <w:t xml:space="preserve"> to change ones preferences, they are different in that they do not </w:t>
      </w:r>
      <w:r w:rsidR="007472E4">
        <w:t>affect</w:t>
      </w:r>
      <w:r w:rsidR="00B31836">
        <w:t xml:space="preserve"> the previous range of options. Offers appeal to people as additional options, but do not remove the ability of the offered person to choose one of the existing options. Threats on the other hand do, as they usually remove preferred options and replace them with options far worse for the individual.  </w:t>
      </w:r>
    </w:p>
    <w:p w:rsidR="00C52CFF" w:rsidRDefault="00C52CFF" w:rsidP="00287F66">
      <w:pPr>
        <w:spacing w:after="0" w:line="480" w:lineRule="auto"/>
        <w:jc w:val="both"/>
      </w:pPr>
    </w:p>
    <w:p w:rsidR="00C52CFF" w:rsidRDefault="00C52CFF" w:rsidP="007472E4">
      <w:pPr>
        <w:spacing w:after="0" w:line="480" w:lineRule="auto"/>
        <w:ind w:firstLine="720"/>
        <w:jc w:val="both"/>
      </w:pPr>
      <w:r>
        <w:t>By removing</w:t>
      </w:r>
      <w:r w:rsidR="007E072E">
        <w:t xml:space="preserve"> and replacing</w:t>
      </w:r>
      <w:r>
        <w:t xml:space="preserve"> an</w:t>
      </w:r>
      <w:r w:rsidR="007E072E">
        <w:t xml:space="preserve"> existing</w:t>
      </w:r>
      <w:r>
        <w:t xml:space="preserve"> option, unchecked interference of this kind </w:t>
      </w:r>
      <w:r w:rsidR="007472E4">
        <w:t>constitutes</w:t>
      </w:r>
      <w:r>
        <w:t xml:space="preserve"> a form of alien control over your will</w:t>
      </w:r>
      <w:r w:rsidR="00054112">
        <w:t xml:space="preserve">. By removing an option, </w:t>
      </w:r>
      <w:r w:rsidR="007472E4">
        <w:t>those issuing threats</w:t>
      </w:r>
      <w:r w:rsidR="00054112">
        <w:t xml:space="preserve"> exert their own will over your own. Of course, if the</w:t>
      </w:r>
      <w:r>
        <w:t xml:space="preserve"> </w:t>
      </w:r>
      <w:r w:rsidR="00054112">
        <w:t>punishment</w:t>
      </w:r>
      <w:r>
        <w:t xml:space="preserve"> is checked</w:t>
      </w:r>
      <w:r w:rsidR="00054112">
        <w:t xml:space="preserve"> by those it applies to</w:t>
      </w:r>
      <w:r>
        <w:t>,</w:t>
      </w:r>
      <w:r w:rsidR="00054112">
        <w:t xml:space="preserve"> it cannot be said to be imposed upon them against their will</w:t>
      </w:r>
      <w:r w:rsidR="007472E4">
        <w:t>.</w:t>
      </w:r>
      <w:r>
        <w:t xml:space="preserve"> </w:t>
      </w:r>
      <w:r w:rsidR="007472E4">
        <w:t>Likewise</w:t>
      </w:r>
      <w:r>
        <w:t xml:space="preserve"> in the case of the offer</w:t>
      </w:r>
      <w:r w:rsidR="00054112">
        <w:t xml:space="preserve"> of reward </w:t>
      </w:r>
      <w:r w:rsidR="007472E4">
        <w:t>where there is no imposition of wills there is no domination</w:t>
      </w:r>
      <w:r w:rsidR="00054112">
        <w:t xml:space="preserve">, as the party to whom the offer or threat applies is in full control of the situation: they can do as they </w:t>
      </w:r>
      <w:r w:rsidR="007472E4">
        <w:t>wish</w:t>
      </w:r>
      <w:r w:rsidR="00054112">
        <w:t xml:space="preserve"> and are </w:t>
      </w:r>
      <w:r w:rsidR="007472E4">
        <w:t>the range of pre-existing options is</w:t>
      </w:r>
      <w:r w:rsidR="00054112">
        <w:t xml:space="preserve"> not subject to the will of another</w:t>
      </w:r>
      <w:r>
        <w:t>.</w:t>
      </w:r>
      <w:r w:rsidR="00054112">
        <w:rPr>
          <w:rStyle w:val="FootnoteReference"/>
        </w:rPr>
        <w:footnoteReference w:id="39"/>
      </w:r>
    </w:p>
    <w:p w:rsidR="008F3637" w:rsidRDefault="008F3637" w:rsidP="00287F66">
      <w:pPr>
        <w:spacing w:after="0" w:line="480" w:lineRule="auto"/>
        <w:jc w:val="both"/>
      </w:pPr>
    </w:p>
    <w:p w:rsidR="00054112" w:rsidRPr="008B0AAF" w:rsidRDefault="00054112" w:rsidP="008B748F">
      <w:pPr>
        <w:spacing w:after="0" w:line="480" w:lineRule="auto"/>
        <w:ind w:firstLine="720"/>
        <w:jc w:val="both"/>
        <w:rPr>
          <w:highlight w:val="yellow"/>
        </w:rPr>
      </w:pPr>
      <w:r>
        <w:lastRenderedPageBreak/>
        <w:t>Not only does this approach, characterising domination as a relation between wills, present a plausible option,</w:t>
      </w:r>
      <w:r w:rsidR="00362DDA">
        <w:t xml:space="preserve"> but</w:t>
      </w:r>
      <w:r>
        <w:t xml:space="preserve"> Pettit argues that it is actually </w:t>
      </w:r>
      <w:r w:rsidR="00362DDA">
        <w:t xml:space="preserve">a </w:t>
      </w:r>
      <w:r>
        <w:t>far more straightforward</w:t>
      </w:r>
      <w:r w:rsidR="00362DDA">
        <w:t xml:space="preserve"> and obvious assessment</w:t>
      </w:r>
      <w:r w:rsidR="00287F66">
        <w:t>.</w:t>
      </w:r>
      <w:r>
        <w:rPr>
          <w:rStyle w:val="FootnoteReference"/>
        </w:rPr>
        <w:footnoteReference w:id="40"/>
      </w:r>
      <w:r w:rsidR="00287F66">
        <w:t xml:space="preserve"> Probabilists say that </w:t>
      </w:r>
      <w:r w:rsidR="00362DDA">
        <w:t>threats</w:t>
      </w:r>
      <w:r w:rsidR="00287F66">
        <w:t xml:space="preserve"> affect</w:t>
      </w:r>
      <w:r w:rsidR="00362DDA">
        <w:t xml:space="preserve"> one’s</w:t>
      </w:r>
      <w:r w:rsidR="00287F66">
        <w:t xml:space="preserve"> overall freedom, not specific choice</w:t>
      </w:r>
      <w:r w:rsidR="00362DDA">
        <w:t>s</w:t>
      </w:r>
      <w:r w:rsidR="00287F66">
        <w:t xml:space="preserve"> between option A and B. Pettit argues to the contrary that </w:t>
      </w:r>
      <w:r w:rsidR="00362DDA">
        <w:t>the more obvious</w:t>
      </w:r>
      <w:r w:rsidR="00287F66">
        <w:t xml:space="preserve"> way to characterise this is to say that the threat removes an existing option and replaces it with a different one. </w:t>
      </w:r>
      <w:r w:rsidR="00362DDA">
        <w:t>Pure negative theorists</w:t>
      </w:r>
      <w:r w:rsidR="00287F66">
        <w:t xml:space="preserve"> mi</w:t>
      </w:r>
      <w:r w:rsidR="00362DDA">
        <w:t>ght say that the option remains, but th</w:t>
      </w:r>
      <w:r w:rsidR="00287F66">
        <w:t>is, however,</w:t>
      </w:r>
      <w:r w:rsidR="00362DDA">
        <w:t xml:space="preserve"> would reflect</w:t>
      </w:r>
      <w:r w:rsidR="00287F66">
        <w:t xml:space="preserve"> an extremely coarse way of individuating options; no amount of threat of punishment could be said to remove or replace an option. Pettit says that a better, finer way of individuating options regards them as replaced whenever an ‘option is changed in a way that engages your values’.</w:t>
      </w:r>
      <w:r w:rsidR="00287F66">
        <w:rPr>
          <w:rStyle w:val="FootnoteReference"/>
        </w:rPr>
        <w:footnoteReference w:id="41"/>
      </w:r>
      <w:r w:rsidR="00287F66">
        <w:t xml:space="preserve"> Changing </w:t>
      </w:r>
      <w:r w:rsidR="00362DDA">
        <w:t>options</w:t>
      </w:r>
      <w:r w:rsidR="00287F66">
        <w:t xml:space="preserve"> in ways that d</w:t>
      </w:r>
      <w:r w:rsidR="00362DDA">
        <w:t>o not matter will not replace the option</w:t>
      </w:r>
      <w:r w:rsidR="00287F66">
        <w:t xml:space="preserve">. Changing </w:t>
      </w:r>
      <w:r w:rsidR="00362DDA">
        <w:t>options</w:t>
      </w:r>
      <w:r w:rsidR="00287F66">
        <w:t xml:space="preserve"> in ways which make your evaluations about </w:t>
      </w:r>
      <w:r w:rsidR="00362DDA">
        <w:t>them</w:t>
      </w:r>
      <w:r w:rsidR="00287F66">
        <w:t xml:space="preserve"> different </w:t>
      </w:r>
      <w:r w:rsidR="00362DDA">
        <w:t>will act to replace them</w:t>
      </w:r>
      <w:r w:rsidR="00287F66">
        <w:t>.</w:t>
      </w:r>
      <w:r w:rsidR="00287F66">
        <w:rPr>
          <w:rStyle w:val="FootnoteReference"/>
        </w:rPr>
        <w:footnoteReference w:id="42"/>
      </w:r>
      <w:r w:rsidR="00287F66">
        <w:t xml:space="preserve"> </w:t>
      </w:r>
    </w:p>
    <w:p w:rsidR="00246AED" w:rsidRDefault="00246AED">
      <w:pPr>
        <w:rPr>
          <w:b/>
          <w:sz w:val="28"/>
          <w:szCs w:val="28"/>
        </w:rPr>
      </w:pPr>
      <w:r>
        <w:br w:type="page"/>
      </w:r>
    </w:p>
    <w:p w:rsidR="002B0082" w:rsidRPr="006C242A" w:rsidRDefault="002B0082" w:rsidP="006C242A">
      <w:pPr>
        <w:pStyle w:val="Heading1"/>
      </w:pPr>
      <w:r w:rsidRPr="006C242A">
        <w:lastRenderedPageBreak/>
        <w:t xml:space="preserve">Assessing the latest </w:t>
      </w:r>
      <w:r w:rsidR="00C32FA5" w:rsidRPr="006C242A">
        <w:t>Probabi</w:t>
      </w:r>
      <w:r w:rsidRPr="006C242A">
        <w:t>list Contribution</w:t>
      </w:r>
    </w:p>
    <w:p w:rsidR="00281CE4" w:rsidRDefault="00281CE4" w:rsidP="002B0082">
      <w:pPr>
        <w:spacing w:after="0" w:line="480" w:lineRule="auto"/>
        <w:jc w:val="both"/>
      </w:pPr>
    </w:p>
    <w:p w:rsidR="00F47EFD" w:rsidRDefault="008D0BEB" w:rsidP="009E0F64">
      <w:pPr>
        <w:spacing w:after="0" w:line="480" w:lineRule="auto"/>
        <w:jc w:val="both"/>
      </w:pPr>
      <w:r>
        <w:t>In the last section we observed that t</w:t>
      </w:r>
      <w:r w:rsidR="00242619">
        <w:t xml:space="preserve">he republican side of </w:t>
      </w:r>
      <w:r>
        <w:t>this</w:t>
      </w:r>
      <w:r w:rsidR="00242619">
        <w:t xml:space="preserve"> debate has </w:t>
      </w:r>
      <w:r w:rsidR="00320803">
        <w:t xml:space="preserve">maintained that its conception of freedom </w:t>
      </w:r>
      <w:r>
        <w:t>is</w:t>
      </w:r>
      <w:r w:rsidR="00320803">
        <w:t xml:space="preserve"> distinct from</w:t>
      </w:r>
      <w:r w:rsidR="00242619">
        <w:t xml:space="preserve"> the liberal account. The liberals</w:t>
      </w:r>
      <w:r w:rsidR="00320803">
        <w:t>’</w:t>
      </w:r>
      <w:r w:rsidR="00242619">
        <w:t xml:space="preserve"> </w:t>
      </w:r>
      <w:r w:rsidR="00320803">
        <w:t xml:space="preserve">central claim is that these distinguishing features </w:t>
      </w:r>
      <w:r>
        <w:t xml:space="preserve">are not </w:t>
      </w:r>
      <w:r w:rsidR="001B1373">
        <w:t>relevant to</w:t>
      </w:r>
      <w:r>
        <w:t xml:space="preserve"> an account of freedom</w:t>
      </w:r>
      <w:r w:rsidR="00242619">
        <w:t>.</w:t>
      </w:r>
      <w:r w:rsidR="00320803">
        <w:t xml:space="preserve"> I have explained </w:t>
      </w:r>
      <w:r w:rsidR="001B1373">
        <w:t>that</w:t>
      </w:r>
      <w:r w:rsidR="00320803">
        <w:t xml:space="preserve"> this is mistaken</w:t>
      </w:r>
      <w:r w:rsidR="001B1373">
        <w:t>: freedom as non-domination is a coherent approach, which does engage these distinctive cases</w:t>
      </w:r>
      <w:r w:rsidR="00320803">
        <w:t>.</w:t>
      </w:r>
      <w:r w:rsidR="00242619">
        <w:t xml:space="preserve"> In this section I will outline and challenge the case recently put by Rone</w:t>
      </w:r>
      <w:r w:rsidR="009E0F64">
        <w:t xml:space="preserve">n Shnayderman in an attempt to </w:t>
      </w:r>
      <w:r w:rsidR="00242619">
        <w:t>‘</w:t>
      </w:r>
      <w:r w:rsidR="00242619" w:rsidRPr="001F47EA">
        <w:t>break this deadlock</w:t>
      </w:r>
      <w:r w:rsidR="009E0F64">
        <w:t>’</w:t>
      </w:r>
      <w:r w:rsidR="00242619" w:rsidRPr="001F47EA">
        <w:t xml:space="preserve"> </w:t>
      </w:r>
      <w:r w:rsidR="009E0F64">
        <w:t xml:space="preserve">in favour of the </w:t>
      </w:r>
      <w:r w:rsidR="00F47EFD">
        <w:t xml:space="preserve">liberal </w:t>
      </w:r>
      <w:r>
        <w:t>view</w:t>
      </w:r>
      <w:r w:rsidR="009E0F64">
        <w:t xml:space="preserve">. </w:t>
      </w:r>
    </w:p>
    <w:p w:rsidR="00F47EFD" w:rsidRDefault="00F47EFD" w:rsidP="009E0F64">
      <w:pPr>
        <w:spacing w:after="0" w:line="480" w:lineRule="auto"/>
        <w:jc w:val="both"/>
      </w:pPr>
    </w:p>
    <w:p w:rsidR="006421B6" w:rsidRDefault="00F47EFD" w:rsidP="008D0BEB">
      <w:pPr>
        <w:spacing w:after="0" w:line="480" w:lineRule="auto"/>
        <w:ind w:firstLine="720"/>
        <w:jc w:val="both"/>
      </w:pPr>
      <w:r>
        <w:t>Shnayderman</w:t>
      </w:r>
      <w:r w:rsidR="008D0BEB">
        <w:t xml:space="preserve">’s argument is </w:t>
      </w:r>
      <w:r w:rsidR="000847B6">
        <w:t xml:space="preserve">that the republicans’ response to their </w:t>
      </w:r>
      <w:r w:rsidR="008D0BEB">
        <w:t>pure negative theory</w:t>
      </w:r>
      <w:r w:rsidR="000847B6">
        <w:t xml:space="preserve"> critics makes their account</w:t>
      </w:r>
      <w:r w:rsidR="009E0F64">
        <w:t xml:space="preserve"> </w:t>
      </w:r>
      <w:r w:rsidR="009E0F64" w:rsidRPr="001F47EA">
        <w:t>implausible</w:t>
      </w:r>
      <w:r w:rsidR="000847B6">
        <w:t xml:space="preserve">, both generally and </w:t>
      </w:r>
      <w:r w:rsidR="008D0BEB">
        <w:t>internally</w:t>
      </w:r>
      <w:r w:rsidR="000847B6">
        <w:t>.</w:t>
      </w:r>
      <w:r w:rsidR="009E0F64" w:rsidRPr="001F47EA">
        <w:rPr>
          <w:rStyle w:val="FootnoteReference"/>
        </w:rPr>
        <w:footnoteReference w:id="43"/>
      </w:r>
      <w:r>
        <w:t xml:space="preserve"> He proposes that</w:t>
      </w:r>
      <w:r w:rsidR="009E0F64">
        <w:t xml:space="preserve"> by maintaining that unfreedom is caused by domi</w:t>
      </w:r>
      <w:r w:rsidR="001E0716">
        <w:t xml:space="preserve">nation, </w:t>
      </w:r>
      <w:r w:rsidR="009E0F64" w:rsidRPr="00242619">
        <w:t xml:space="preserve">republicans </w:t>
      </w:r>
      <w:r w:rsidR="009E0F64">
        <w:t>render</w:t>
      </w:r>
      <w:r w:rsidR="009E0F64" w:rsidRPr="00242619">
        <w:t xml:space="preserve"> the</w:t>
      </w:r>
      <w:r>
        <w:t>ir conception of</w:t>
      </w:r>
      <w:r w:rsidR="009E0F64" w:rsidRPr="00242619">
        <w:t xml:space="preserve"> freedom incoherent</w:t>
      </w:r>
      <w:r w:rsidR="009E0F64">
        <w:t>.</w:t>
      </w:r>
      <w:r w:rsidR="005B3ED5">
        <w:t xml:space="preserve"> </w:t>
      </w:r>
      <w:r w:rsidR="008D0BEB">
        <w:t>By proposing</w:t>
      </w:r>
      <w:r w:rsidR="00435D7F">
        <w:t xml:space="preserve"> that </w:t>
      </w:r>
      <w:r w:rsidR="005B3ED5">
        <w:t>where an individual</w:t>
      </w:r>
      <w:r w:rsidR="00435D7F">
        <w:t xml:space="preserve"> dominates</w:t>
      </w:r>
      <w:r w:rsidR="006421B6">
        <w:t xml:space="preserve"> others</w:t>
      </w:r>
      <w:r w:rsidR="005B3ED5">
        <w:t xml:space="preserve"> </w:t>
      </w:r>
      <w:r w:rsidR="006421B6">
        <w:t>with</w:t>
      </w:r>
      <w:r w:rsidR="00435D7F">
        <w:t xml:space="preserve"> </w:t>
      </w:r>
      <w:r>
        <w:t>only a remote</w:t>
      </w:r>
      <w:r w:rsidR="00435D7F">
        <w:t xml:space="preserve"> possibility of actual interference </w:t>
      </w:r>
      <w:r w:rsidR="005B3ED5">
        <w:t xml:space="preserve">is a situation where the freedom of </w:t>
      </w:r>
      <w:r w:rsidR="00435D7F">
        <w:t xml:space="preserve">the dominated is removed, republicans </w:t>
      </w:r>
      <w:r>
        <w:t xml:space="preserve">are said to </w:t>
      </w:r>
      <w:r w:rsidR="00435D7F">
        <w:t xml:space="preserve">betray </w:t>
      </w:r>
      <w:r w:rsidR="001E0716">
        <w:t>this</w:t>
      </w:r>
      <w:r w:rsidR="008D0BEB">
        <w:t xml:space="preserve"> implausibility </w:t>
      </w:r>
      <w:r w:rsidR="001E0716">
        <w:t>in</w:t>
      </w:r>
      <w:r w:rsidR="00435D7F">
        <w:t xml:space="preserve"> their account. </w:t>
      </w:r>
      <w:r w:rsidR="008D0BEB">
        <w:t>I</w:t>
      </w:r>
      <w:r w:rsidR="006421B6">
        <w:t xml:space="preserve">f republicans maintain that domination is </w:t>
      </w:r>
      <w:r w:rsidR="002F00CB">
        <w:t>destructive</w:t>
      </w:r>
      <w:r w:rsidR="006421B6">
        <w:t xml:space="preserve"> of freedom, they </w:t>
      </w:r>
      <w:r w:rsidR="008D0BEB">
        <w:t>are not able to</w:t>
      </w:r>
      <w:r w:rsidR="006421B6">
        <w:t xml:space="preserve"> distinguish between the gravity of harm to freedom </w:t>
      </w:r>
      <w:r w:rsidR="002F00CB">
        <w:t>in</w:t>
      </w:r>
      <w:r w:rsidR="006421B6">
        <w:t xml:space="preserve"> the situation where one dominates without </w:t>
      </w:r>
      <w:r w:rsidR="0052099B">
        <w:t xml:space="preserve">actually </w:t>
      </w:r>
      <w:r w:rsidR="006421B6">
        <w:t xml:space="preserve">interfering on the one hand, and the situation of domination </w:t>
      </w:r>
      <w:r w:rsidR="002F00CB">
        <w:t xml:space="preserve">with </w:t>
      </w:r>
      <w:r w:rsidR="0052099B">
        <w:t>actual interference</w:t>
      </w:r>
      <w:r w:rsidR="006421B6">
        <w:t xml:space="preserve"> on the other. </w:t>
      </w:r>
      <w:r w:rsidR="0052099B">
        <w:t xml:space="preserve">In other words, </w:t>
      </w:r>
      <w:r w:rsidR="008D0BEB">
        <w:t>if</w:t>
      </w:r>
      <w:r w:rsidR="0052099B">
        <w:t xml:space="preserve"> domination</w:t>
      </w:r>
      <w:r w:rsidR="006421B6" w:rsidRPr="001F47EA">
        <w:t xml:space="preserve"> </w:t>
      </w:r>
      <w:r w:rsidR="008D0BEB">
        <w:t>really completely negates</w:t>
      </w:r>
      <w:r w:rsidR="006421B6" w:rsidRPr="001F47EA">
        <w:t xml:space="preserve"> free</w:t>
      </w:r>
      <w:r w:rsidR="008D0BEB">
        <w:t>dom,</w:t>
      </w:r>
      <w:r w:rsidR="0052099B">
        <w:t xml:space="preserve"> once one is dominated </w:t>
      </w:r>
      <w:r w:rsidR="006421B6" w:rsidRPr="001F47EA">
        <w:t xml:space="preserve">there is no scope for </w:t>
      </w:r>
      <w:r w:rsidR="008D0BEB">
        <w:t xml:space="preserve">actual </w:t>
      </w:r>
      <w:r w:rsidR="006421B6" w:rsidRPr="001F47EA">
        <w:t xml:space="preserve">interference to additionally impact upon freedom. </w:t>
      </w:r>
      <w:r w:rsidR="008D0BEB">
        <w:t xml:space="preserve">To </w:t>
      </w:r>
      <w:r w:rsidR="0052099B">
        <w:t>Shnayderman</w:t>
      </w:r>
      <w:r w:rsidR="008D0BEB">
        <w:t>,</w:t>
      </w:r>
      <w:r w:rsidR="006421B6" w:rsidRPr="001F47EA">
        <w:t xml:space="preserve"> </w:t>
      </w:r>
      <w:r w:rsidR="0052099B">
        <w:t>this position is implausible.</w:t>
      </w:r>
      <w:r w:rsidR="0052099B" w:rsidRPr="001F47EA">
        <w:rPr>
          <w:rStyle w:val="FootnoteReference"/>
        </w:rPr>
        <w:footnoteReference w:id="44"/>
      </w:r>
      <w:r w:rsidR="008D0BEB">
        <w:t xml:space="preserve"> If so, </w:t>
      </w:r>
      <w:r w:rsidR="006F1F79">
        <w:t xml:space="preserve">the only plausible alternative </w:t>
      </w:r>
      <w:r w:rsidR="0052099B">
        <w:t>is</w:t>
      </w:r>
      <w:r w:rsidR="006F1F79">
        <w:t xml:space="preserve"> a probability sensitive negative conception of freedom such as Kramer or Carter’s. Only </w:t>
      </w:r>
      <w:r w:rsidR="006F1F79">
        <w:lastRenderedPageBreak/>
        <w:t xml:space="preserve">this approach </w:t>
      </w:r>
      <w:r w:rsidR="008D0BEB">
        <w:t xml:space="preserve">can </w:t>
      </w:r>
      <w:r w:rsidR="006F1F79">
        <w:t>accurately reflect the relative</w:t>
      </w:r>
      <w:r w:rsidR="008D0BEB">
        <w:t xml:space="preserve"> impacts upon freedom</w:t>
      </w:r>
      <w:r w:rsidR="006F1F79">
        <w:t xml:space="preserve"> caused by domination alone and domination with interference.</w:t>
      </w:r>
      <w:r w:rsidR="00EF606A">
        <w:rPr>
          <w:rStyle w:val="FootnoteReference"/>
        </w:rPr>
        <w:footnoteReference w:id="45"/>
      </w:r>
      <w:r w:rsidR="006F1F79">
        <w:t xml:space="preserve"> </w:t>
      </w:r>
    </w:p>
    <w:p w:rsidR="006F1F79" w:rsidRDefault="006F1F79" w:rsidP="006421B6">
      <w:pPr>
        <w:spacing w:after="0" w:line="480" w:lineRule="auto"/>
        <w:jc w:val="both"/>
      </w:pPr>
    </w:p>
    <w:p w:rsidR="00643BB9" w:rsidRDefault="006F1F79" w:rsidP="00242619">
      <w:pPr>
        <w:spacing w:after="0" w:line="480" w:lineRule="auto"/>
        <w:jc w:val="both"/>
      </w:pPr>
      <w:r>
        <w:tab/>
        <w:t xml:space="preserve">What must </w:t>
      </w:r>
      <w:r w:rsidR="008D0BEB">
        <w:t>Shnayderman prove in order to make his case</w:t>
      </w:r>
      <w:r>
        <w:t xml:space="preserve">? First, he must show that republicanism </w:t>
      </w:r>
      <w:r w:rsidR="00EF606A">
        <w:t>can</w:t>
      </w:r>
      <w:r>
        <w:t xml:space="preserve">not accommodate a distinction between domination only and dominating interference. He must </w:t>
      </w:r>
      <w:r w:rsidR="00EF606A">
        <w:t>furthermore demonstrate</w:t>
      </w:r>
      <w:r w:rsidR="008D0BEB">
        <w:t xml:space="preserve"> that this is incoherent </w:t>
      </w:r>
      <w:r w:rsidR="00EF606A">
        <w:t>from a republican perspective</w:t>
      </w:r>
      <w:r>
        <w:t xml:space="preserve"> or in a genera</w:t>
      </w:r>
      <w:r w:rsidR="00D72B3C">
        <w:t>l</w:t>
      </w:r>
      <w:r>
        <w:t xml:space="preserve"> sense.</w:t>
      </w:r>
      <w:r w:rsidR="008D0BEB">
        <w:t xml:space="preserve"> </w:t>
      </w:r>
      <w:r w:rsidR="00643BB9">
        <w:t>I will argue that</w:t>
      </w:r>
      <w:r w:rsidR="008D0BEB">
        <w:t xml:space="preserve"> he fails to do so, and</w:t>
      </w:r>
      <w:r w:rsidR="00643BB9">
        <w:t xml:space="preserve"> the reason Shnayderman finds the republican account implausible is that he </w:t>
      </w:r>
      <w:r w:rsidR="001E0716">
        <w:t xml:space="preserve">either </w:t>
      </w:r>
      <w:r w:rsidR="008D0BEB">
        <w:t>misapprehen</w:t>
      </w:r>
      <w:r w:rsidR="00EF606A">
        <w:t>ds</w:t>
      </w:r>
      <w:r w:rsidR="00643BB9">
        <w:t xml:space="preserve"> the account of freedom </w:t>
      </w:r>
      <w:r w:rsidR="009E447F">
        <w:t>presented by Pettit and Skinner, especially with regard to the way republicans understand the relationship between dominat</w:t>
      </w:r>
      <w:r w:rsidR="001E0716">
        <w:t xml:space="preserve">ion and dominating interference, or relies on a flawed assumption that freedom as non-domination necessarily reduces to freedom as non-interference. </w:t>
      </w:r>
      <w:r w:rsidR="009E447F">
        <w:t xml:space="preserve"> </w:t>
      </w:r>
    </w:p>
    <w:p w:rsidR="00401929" w:rsidRDefault="00401929" w:rsidP="00242619">
      <w:pPr>
        <w:spacing w:after="0" w:line="480" w:lineRule="auto"/>
        <w:jc w:val="both"/>
        <w:rPr>
          <w:b/>
        </w:rPr>
      </w:pPr>
    </w:p>
    <w:p w:rsidR="00505769" w:rsidRDefault="005B5AFC" w:rsidP="00DB7BCA">
      <w:pPr>
        <w:spacing w:after="0" w:line="480" w:lineRule="auto"/>
        <w:ind w:firstLine="720"/>
        <w:jc w:val="both"/>
      </w:pPr>
      <w:r>
        <w:t xml:space="preserve">In a </w:t>
      </w:r>
      <w:r w:rsidR="008D0BEB">
        <w:t>version of</w:t>
      </w:r>
      <w:r>
        <w:t xml:space="preserve"> the ‘Gentle Giant’ example </w:t>
      </w:r>
      <w:r w:rsidR="009E447F">
        <w:t>deployed</w:t>
      </w:r>
      <w:r>
        <w:t xml:space="preserve"> by Kramer, </w:t>
      </w:r>
      <w:r w:rsidR="00401929">
        <w:t xml:space="preserve">Shnayderman asks us to </w:t>
      </w:r>
      <w:r>
        <w:t>imagine a man who is so much ‘</w:t>
      </w:r>
      <w:r w:rsidRPr="005B5AFC">
        <w:t>stronger, swifter and more intelligent</w:t>
      </w:r>
      <w:r>
        <w:t>’</w:t>
      </w:r>
      <w:r w:rsidRPr="001F47EA">
        <w:rPr>
          <w:rStyle w:val="FootnoteReference"/>
        </w:rPr>
        <w:footnoteReference w:id="46"/>
      </w:r>
      <w:r>
        <w:t xml:space="preserve"> than any other in </w:t>
      </w:r>
      <w:r w:rsidR="009E447F">
        <w:t>the</w:t>
      </w:r>
      <w:r>
        <w:t xml:space="preserve"> community that he can interfere with all of the </w:t>
      </w:r>
      <w:r w:rsidR="008D0BEB">
        <w:t>members</w:t>
      </w:r>
      <w:r>
        <w:t xml:space="preserve"> of that community at whim. </w:t>
      </w:r>
      <w:r w:rsidR="009E447F">
        <w:t xml:space="preserve">That is, he dominates the society. </w:t>
      </w:r>
      <w:r>
        <w:t xml:space="preserve">He is, however, </w:t>
      </w:r>
      <w:r w:rsidR="00DE507E">
        <w:t>a</w:t>
      </w:r>
      <w:r>
        <w:t xml:space="preserve"> kindly altruist who would </w:t>
      </w:r>
      <w:r w:rsidR="009E447F">
        <w:t>not dream of using</w:t>
      </w:r>
      <w:r>
        <w:t xml:space="preserve"> this power to actually interfere with his neighbours. Shnayderman puts it to us that this situation </w:t>
      </w:r>
      <w:r w:rsidR="00DE507E">
        <w:t xml:space="preserve">is not intuitively one in which the citizens are </w:t>
      </w:r>
      <w:r w:rsidR="009E447F">
        <w:t>made</w:t>
      </w:r>
      <w:r w:rsidR="00DE507E">
        <w:t xml:space="preserve"> unfree by the presence of the stronger man. To illustrate his point, Shnayderman next asks us to imagine that the stronger man’s personality is actually the opposite: he is a remorseless interferer.</w:t>
      </w:r>
      <w:r w:rsidR="009E447F">
        <w:t xml:space="preserve"> He </w:t>
      </w:r>
      <w:r w:rsidR="008D0BEB">
        <w:t>puts it to the reader</w:t>
      </w:r>
      <w:r w:rsidR="009E447F">
        <w:t xml:space="preserve"> that in this situation, in contrast to the first, the population are clearly unfree. </w:t>
      </w:r>
    </w:p>
    <w:p w:rsidR="00505769" w:rsidRDefault="00505769" w:rsidP="00DB7BCA">
      <w:pPr>
        <w:spacing w:after="0" w:line="480" w:lineRule="auto"/>
        <w:ind w:firstLine="720"/>
        <w:jc w:val="both"/>
      </w:pPr>
    </w:p>
    <w:p w:rsidR="00401929" w:rsidRPr="00401929" w:rsidRDefault="00DE507E" w:rsidP="00DB7BCA">
      <w:pPr>
        <w:spacing w:after="0" w:line="480" w:lineRule="auto"/>
        <w:ind w:firstLine="720"/>
        <w:jc w:val="both"/>
      </w:pPr>
      <w:r>
        <w:lastRenderedPageBreak/>
        <w:t>From a compariso</w:t>
      </w:r>
      <w:r w:rsidR="009E447F">
        <w:t xml:space="preserve">n between these </w:t>
      </w:r>
      <w:r w:rsidR="00505769">
        <w:t>scenarios</w:t>
      </w:r>
      <w:r>
        <w:t xml:space="preserve">, Shnayderman derives what he believes to be </w:t>
      </w:r>
      <w:r w:rsidR="009E447F">
        <w:t>a resolution to</w:t>
      </w:r>
      <w:r>
        <w:t xml:space="preserve"> the standoff between </w:t>
      </w:r>
      <w:r w:rsidR="009E447F">
        <w:t>liberal</w:t>
      </w:r>
      <w:r>
        <w:t xml:space="preserve"> and </w:t>
      </w:r>
      <w:r w:rsidR="009E447F">
        <w:t>republican</w:t>
      </w:r>
      <w:r>
        <w:t xml:space="preserve"> theorists. The second case</w:t>
      </w:r>
      <w:r w:rsidR="009E447F">
        <w:t>, of the zealous interferer,</w:t>
      </w:r>
      <w:r>
        <w:t xml:space="preserve"> is intuitively far more inju</w:t>
      </w:r>
      <w:r w:rsidR="009E447F">
        <w:t xml:space="preserve">rious to </w:t>
      </w:r>
      <w:r w:rsidR="00505769">
        <w:t xml:space="preserve">the </w:t>
      </w:r>
      <w:r w:rsidR="009E447F">
        <w:t>freedom</w:t>
      </w:r>
      <w:r w:rsidR="00505769">
        <w:t xml:space="preserve"> of the community than</w:t>
      </w:r>
      <w:r w:rsidR="009E447F">
        <w:t xml:space="preserve"> the first</w:t>
      </w:r>
      <w:r w:rsidR="00A54198">
        <w:t>.</w:t>
      </w:r>
      <w:r>
        <w:t xml:space="preserve"> </w:t>
      </w:r>
      <w:r w:rsidR="00040413">
        <w:t xml:space="preserve">Republicans </w:t>
      </w:r>
      <w:r w:rsidR="00505769">
        <w:t>appear to recognise</w:t>
      </w:r>
      <w:r w:rsidR="00040413">
        <w:t xml:space="preserve"> this, but </w:t>
      </w:r>
      <w:r w:rsidR="009E447F">
        <w:t>they fail to account for it in their</w:t>
      </w:r>
      <w:r w:rsidR="00040413">
        <w:t xml:space="preserve"> conception of freedom. Freedom as non-domination </w:t>
      </w:r>
      <w:r w:rsidR="009E447F">
        <w:t>regard</w:t>
      </w:r>
      <w:r w:rsidR="00505769">
        <w:t>s each</w:t>
      </w:r>
      <w:r w:rsidR="00040413">
        <w:t xml:space="preserve"> situation as equally inimical to freedom. If correct,</w:t>
      </w:r>
      <w:r w:rsidR="009E447F">
        <w:t xml:space="preserve"> Shnayderman </w:t>
      </w:r>
      <w:r w:rsidR="00505769">
        <w:t>suggests that</w:t>
      </w:r>
      <w:r w:rsidR="00040413">
        <w:t xml:space="preserve"> </w:t>
      </w:r>
      <w:r w:rsidR="00505769">
        <w:t xml:space="preserve">this argument </w:t>
      </w:r>
      <w:r w:rsidR="00040413">
        <w:t xml:space="preserve">is </w:t>
      </w:r>
      <w:r w:rsidR="00505769">
        <w:t xml:space="preserve">deeply flawed and therefore </w:t>
      </w:r>
      <w:r w:rsidR="00040413">
        <w:t>problematic</w:t>
      </w:r>
      <w:r w:rsidR="009E447F">
        <w:t xml:space="preserve"> for republicans</w:t>
      </w:r>
      <w:r w:rsidR="00040413">
        <w:t xml:space="preserve">. First of all, </w:t>
      </w:r>
      <w:r w:rsidR="00505769">
        <w:t>making a similar</w:t>
      </w:r>
      <w:r w:rsidR="009E447F">
        <w:t xml:space="preserve"> point</w:t>
      </w:r>
      <w:r w:rsidR="00505769">
        <w:t xml:space="preserve"> to that</w:t>
      </w:r>
      <w:r w:rsidR="009E447F">
        <w:t xml:space="preserve"> made by Kramer in relation to his Gentle Giant scenario,</w:t>
      </w:r>
      <w:r w:rsidR="0070698B">
        <w:rPr>
          <w:rStyle w:val="FootnoteReference"/>
        </w:rPr>
        <w:footnoteReference w:id="47"/>
      </w:r>
      <w:r w:rsidR="009E447F">
        <w:t xml:space="preserve"> </w:t>
      </w:r>
      <w:r w:rsidR="00040413">
        <w:t xml:space="preserve">because it </w:t>
      </w:r>
      <w:r w:rsidR="009E447F">
        <w:t>denotes</w:t>
      </w:r>
      <w:r w:rsidR="00040413">
        <w:t xml:space="preserve"> as</w:t>
      </w:r>
      <w:r w:rsidR="003F2C23">
        <w:t xml:space="preserve"> </w:t>
      </w:r>
      <w:r w:rsidR="009E447F">
        <w:t>unfree the</w:t>
      </w:r>
      <w:r w:rsidR="00040413">
        <w:t xml:space="preserve"> </w:t>
      </w:r>
      <w:r w:rsidR="00505769">
        <w:t>members of the community</w:t>
      </w:r>
      <w:r w:rsidR="009E447F">
        <w:t xml:space="preserve"> in the first scenario above,</w:t>
      </w:r>
      <w:r w:rsidR="00040413">
        <w:t xml:space="preserve"> </w:t>
      </w:r>
      <w:r w:rsidR="00505769">
        <w:t>when they are</w:t>
      </w:r>
      <w:r w:rsidR="00040413">
        <w:t xml:space="preserve"> intuitively </w:t>
      </w:r>
      <w:r w:rsidR="00505769">
        <w:t>free</w:t>
      </w:r>
      <w:r w:rsidR="00040413">
        <w:t>. Second,</w:t>
      </w:r>
      <w:r w:rsidR="00505769">
        <w:t xml:space="preserve"> and more importantly,</w:t>
      </w:r>
      <w:r w:rsidR="00040413">
        <w:t xml:space="preserve"> it regard</w:t>
      </w:r>
      <w:r w:rsidR="009E447F">
        <w:t xml:space="preserve">s this situation </w:t>
      </w:r>
      <w:r w:rsidR="00505769">
        <w:t>as</w:t>
      </w:r>
      <w:r w:rsidR="009E447F">
        <w:t xml:space="preserve"> equally unfree</w:t>
      </w:r>
      <w:r w:rsidR="00040413">
        <w:t xml:space="preserve"> </w:t>
      </w:r>
      <w:r w:rsidR="009E447F">
        <w:t>to the second</w:t>
      </w:r>
      <w:r w:rsidR="00040413">
        <w:t xml:space="preserve"> </w:t>
      </w:r>
      <w:r w:rsidR="00505769">
        <w:t>scenario</w:t>
      </w:r>
      <w:r w:rsidR="009E447F">
        <w:t>,</w:t>
      </w:r>
      <w:r w:rsidR="00040413">
        <w:t xml:space="preserve"> in which the citizens are extremely unfree.</w:t>
      </w:r>
      <w:r w:rsidR="00EB5BA5">
        <w:rPr>
          <w:rStyle w:val="FootnoteReference"/>
        </w:rPr>
        <w:footnoteReference w:id="48"/>
      </w:r>
      <w:r w:rsidR="00040413">
        <w:t xml:space="preserve"> </w:t>
      </w:r>
      <w:r>
        <w:t xml:space="preserve">  </w:t>
      </w:r>
    </w:p>
    <w:p w:rsidR="00401929" w:rsidRDefault="00401929" w:rsidP="00242619">
      <w:pPr>
        <w:spacing w:after="0" w:line="480" w:lineRule="auto"/>
        <w:jc w:val="both"/>
        <w:rPr>
          <w:b/>
        </w:rPr>
      </w:pPr>
    </w:p>
    <w:p w:rsidR="0070698B" w:rsidRDefault="00EB5BA5" w:rsidP="0070698B">
      <w:pPr>
        <w:spacing w:after="0" w:line="480" w:lineRule="auto"/>
        <w:ind w:firstLine="720"/>
        <w:jc w:val="both"/>
      </w:pPr>
      <w:r>
        <w:t xml:space="preserve">Before addressing the second challenge, I will briefly </w:t>
      </w:r>
      <w:r w:rsidR="00A54198">
        <w:t>outline why the first criticism does not stand up.</w:t>
      </w:r>
      <w:r w:rsidR="00505769">
        <w:t xml:space="preserve"> Much of the analysis from the section on the Gentle Giant example applies equally here.</w:t>
      </w:r>
      <w:r w:rsidR="00A54198">
        <w:t xml:space="preserve"> </w:t>
      </w:r>
      <w:r w:rsidR="00505769">
        <w:t>To recap</w:t>
      </w:r>
      <w:r w:rsidR="00A54198">
        <w:t>, why does</w:t>
      </w:r>
      <w:r>
        <w:t xml:space="preserve"> the </w:t>
      </w:r>
      <w:r w:rsidR="00AF6900">
        <w:t>example of the strong man who does not</w:t>
      </w:r>
      <w:r w:rsidR="0070698B">
        <w:t xml:space="preserve"> and is not likely to</w:t>
      </w:r>
      <w:r w:rsidR="00AF6900">
        <w:t xml:space="preserve"> interfere</w:t>
      </w:r>
      <w:r w:rsidR="0070698B">
        <w:t>,</w:t>
      </w:r>
      <w:r w:rsidR="00AF6900">
        <w:t xml:space="preserve"> despite having the power to do so</w:t>
      </w:r>
      <w:r w:rsidR="0070698B">
        <w:t>,</w:t>
      </w:r>
      <w:r w:rsidR="00A54198">
        <w:t xml:space="preserve"> represent a situation of unfreedom? That is, why is domination without interference freedom reducing? </w:t>
      </w:r>
    </w:p>
    <w:p w:rsidR="0070698B" w:rsidRDefault="0070698B" w:rsidP="0070698B">
      <w:pPr>
        <w:spacing w:after="0" w:line="480" w:lineRule="auto"/>
        <w:ind w:firstLine="720"/>
        <w:jc w:val="both"/>
      </w:pPr>
    </w:p>
    <w:p w:rsidR="00505769" w:rsidRDefault="003F2C23" w:rsidP="008462E5">
      <w:pPr>
        <w:spacing w:after="0" w:line="480" w:lineRule="auto"/>
        <w:ind w:firstLine="720"/>
        <w:jc w:val="both"/>
      </w:pPr>
      <w:r>
        <w:t xml:space="preserve">First, </w:t>
      </w:r>
      <w:r w:rsidR="00505769">
        <w:t xml:space="preserve">I suggest that </w:t>
      </w:r>
      <w:r w:rsidR="00A54198" w:rsidRPr="001F47EA">
        <w:t>the reason</w:t>
      </w:r>
      <w:r w:rsidR="0070698B">
        <w:t xml:space="preserve"> that</w:t>
      </w:r>
      <w:r w:rsidR="00A54198" w:rsidRPr="001F47EA">
        <w:t xml:space="preserve"> this</w:t>
      </w:r>
      <w:r>
        <w:t xml:space="preserve"> example</w:t>
      </w:r>
      <w:r w:rsidR="00A54198" w:rsidRPr="001F47EA">
        <w:t xml:space="preserve"> does not </w:t>
      </w:r>
      <w:r w:rsidRPr="001F47EA">
        <w:t xml:space="preserve">intuitively </w:t>
      </w:r>
      <w:r w:rsidR="00A54198" w:rsidRPr="001F47EA">
        <w:t xml:space="preserve">abridge freedom is that </w:t>
      </w:r>
      <w:r>
        <w:t>it is difficult to imagine;</w:t>
      </w:r>
      <w:r w:rsidR="00A54198" w:rsidRPr="001F47EA">
        <w:t xml:space="preserve"> it is hard to envisage one </w:t>
      </w:r>
      <w:r w:rsidR="0070698B">
        <w:t>person</w:t>
      </w:r>
      <w:r w:rsidR="00A54198" w:rsidRPr="001F47EA">
        <w:t xml:space="preserve"> having </w:t>
      </w:r>
      <w:r>
        <w:t>such extraordinary</w:t>
      </w:r>
      <w:r w:rsidR="00A54198" w:rsidRPr="001F47EA">
        <w:t xml:space="preserve"> physical and mental prowess to</w:t>
      </w:r>
      <w:r w:rsidR="0070698B">
        <w:t xml:space="preserve"> be able to</w:t>
      </w:r>
      <w:r w:rsidR="00A54198" w:rsidRPr="001F47EA">
        <w:t xml:space="preserve"> impose his will over a</w:t>
      </w:r>
      <w:r w:rsidR="0070698B">
        <w:t>n entire</w:t>
      </w:r>
      <w:r w:rsidR="00A54198" w:rsidRPr="001F47EA">
        <w:t xml:space="preserve"> population. If we</w:t>
      </w:r>
      <w:r>
        <w:t xml:space="preserve"> do</w:t>
      </w:r>
      <w:r w:rsidR="00A54198" w:rsidRPr="001F47EA">
        <w:t xml:space="preserve"> think about </w:t>
      </w:r>
      <w:r w:rsidR="0070698B">
        <w:t>this carefully</w:t>
      </w:r>
      <w:r w:rsidR="00A54198" w:rsidRPr="001F47EA">
        <w:t>, however, we contemplate a hugely powerful individual who, at whim, could subject all to his or her desires.</w:t>
      </w:r>
      <w:r>
        <w:t xml:space="preserve"> He is not constrained by the law, the police, </w:t>
      </w:r>
      <w:r w:rsidR="0070698B">
        <w:t xml:space="preserve">or </w:t>
      </w:r>
      <w:r>
        <w:t>even by the combined strength of the community.</w:t>
      </w:r>
      <w:r w:rsidR="00A54198" w:rsidRPr="001F47EA">
        <w:t xml:space="preserve"> </w:t>
      </w:r>
      <w:r>
        <w:t>Shnayderman accepts</w:t>
      </w:r>
      <w:r w:rsidR="0070698B">
        <w:t xml:space="preserve"> earlier in his article</w:t>
      </w:r>
      <w:r>
        <w:t xml:space="preserve"> </w:t>
      </w:r>
      <w:r>
        <w:lastRenderedPageBreak/>
        <w:t xml:space="preserve">that: </w:t>
      </w:r>
      <w:r w:rsidRPr="001F47EA">
        <w:t>‘there is an air of counter-intuitiveness in the claim that a slave is not always completely negatively unfree, even when there is no probability, or an extremely low probability, that he or she will be subjected to interferences</w:t>
      </w:r>
      <w:r>
        <w:t>.</w:t>
      </w:r>
      <w:r w:rsidRPr="001F47EA">
        <w:t>’</w:t>
      </w:r>
      <w:r w:rsidRPr="001F47EA">
        <w:rPr>
          <w:rStyle w:val="FootnoteReference"/>
        </w:rPr>
        <w:footnoteReference w:id="49"/>
      </w:r>
      <w:r>
        <w:t xml:space="preserve"> How </w:t>
      </w:r>
      <w:r w:rsidR="0070698B">
        <w:t>can we possibly be expected to reach a different conclusion in</w:t>
      </w:r>
      <w:r>
        <w:t xml:space="preserve"> </w:t>
      </w:r>
      <w:r w:rsidR="0070698B">
        <w:t xml:space="preserve">the </w:t>
      </w:r>
      <w:r>
        <w:t>situation</w:t>
      </w:r>
      <w:r w:rsidR="0070698B">
        <w:t xml:space="preserve"> of the ‘stronger man’</w:t>
      </w:r>
      <w:r>
        <w:t xml:space="preserve"> if it is accepted that the </w:t>
      </w:r>
      <w:r w:rsidR="0070698B">
        <w:t>he</w:t>
      </w:r>
      <w:r>
        <w:t xml:space="preserve"> exerts </w:t>
      </w:r>
      <w:r w:rsidR="0070698B">
        <w:t>over</w:t>
      </w:r>
      <w:r>
        <w:t xml:space="preserve"> his community </w:t>
      </w:r>
      <w:r w:rsidR="0070698B">
        <w:t xml:space="preserve">an unrestrained power, just </w:t>
      </w:r>
      <w:r>
        <w:t xml:space="preserve">as the master does over the slave?  </w:t>
      </w:r>
    </w:p>
    <w:p w:rsidR="00505769" w:rsidRDefault="00505769" w:rsidP="008462E5">
      <w:pPr>
        <w:spacing w:after="0" w:line="480" w:lineRule="auto"/>
        <w:ind w:firstLine="720"/>
        <w:jc w:val="both"/>
      </w:pPr>
    </w:p>
    <w:p w:rsidR="00401929" w:rsidRDefault="00505769" w:rsidP="008462E5">
      <w:pPr>
        <w:spacing w:after="0" w:line="480" w:lineRule="auto"/>
        <w:ind w:firstLine="720"/>
        <w:jc w:val="both"/>
      </w:pPr>
      <w:r>
        <w:t xml:space="preserve">Second, for republicans freedom is an absence of domination. To explain why this </w:t>
      </w:r>
      <w:r w:rsidRPr="004E0381">
        <w:rPr>
          <w:i/>
        </w:rPr>
        <w:t>is</w:t>
      </w:r>
      <w:r>
        <w:t xml:space="preserve"> a plausible contention, </w:t>
      </w:r>
      <w:r w:rsidR="004E0381">
        <w:t>recall</w:t>
      </w:r>
      <w:r>
        <w:t xml:space="preserve"> the </w:t>
      </w:r>
      <w:r w:rsidR="004E0381">
        <w:t xml:space="preserve">analysis in the </w:t>
      </w:r>
      <w:r>
        <w:t>previous section, but also consider that i</w:t>
      </w:r>
      <w:r w:rsidR="003F2C23">
        <w:t xml:space="preserve">n both </w:t>
      </w:r>
      <w:r>
        <w:t>the slavery and the stronger man examples</w:t>
      </w:r>
      <w:r w:rsidR="003F2C23">
        <w:t xml:space="preserve"> I </w:t>
      </w:r>
      <w:r w:rsidR="00A54198">
        <w:t>go about my business knowing that there is an individual who could interfere with me in accordance with his will</w:t>
      </w:r>
      <w:r w:rsidR="0070698B">
        <w:t xml:space="preserve"> as and when it suited him</w:t>
      </w:r>
      <w:r w:rsidR="00A54198">
        <w:t xml:space="preserve">. That </w:t>
      </w:r>
      <w:r w:rsidR="0070698B">
        <w:t>he currently and in all likelihood in future does not will to interfere</w:t>
      </w:r>
      <w:r w:rsidR="00A54198">
        <w:t xml:space="preserve"> with </w:t>
      </w:r>
      <w:r w:rsidR="0070698B">
        <w:t>me</w:t>
      </w:r>
      <w:r w:rsidR="00A54198">
        <w:t xml:space="preserve"> does not </w:t>
      </w:r>
      <w:r w:rsidR="00F47728">
        <w:t>make me</w:t>
      </w:r>
      <w:r w:rsidR="00A54198">
        <w:t xml:space="preserve"> free. I will still have</w:t>
      </w:r>
      <w:r w:rsidR="00F47728">
        <w:t xml:space="preserve"> to have</w:t>
      </w:r>
      <w:r w:rsidR="00A54198">
        <w:t xml:space="preserve"> regard to his interests, doing all I can to ensure that I </w:t>
      </w:r>
      <w:r w:rsidR="00F47728">
        <w:t>stay</w:t>
      </w:r>
      <w:r w:rsidR="00A54198">
        <w:t xml:space="preserve"> on his right side and that his disposition does not change to an interfering one. I live under the shadow of his unconstrained dominance</w:t>
      </w:r>
      <w:r w:rsidR="00F47728">
        <w:t xml:space="preserve"> for as long as he enjoys this unrestrained power</w:t>
      </w:r>
      <w:r w:rsidR="00A54198">
        <w:t>.</w:t>
      </w:r>
      <w:r w:rsidR="003F2C23">
        <w:rPr>
          <w:rStyle w:val="FootnoteReference"/>
        </w:rPr>
        <w:footnoteReference w:id="50"/>
      </w:r>
      <w:r w:rsidR="004A765D">
        <w:t xml:space="preserve"> </w:t>
      </w:r>
    </w:p>
    <w:p w:rsidR="00401929" w:rsidRPr="00401929" w:rsidRDefault="00401929" w:rsidP="00242619">
      <w:pPr>
        <w:spacing w:after="0" w:line="480" w:lineRule="auto"/>
        <w:jc w:val="both"/>
        <w:rPr>
          <w:b/>
        </w:rPr>
      </w:pPr>
    </w:p>
    <w:p w:rsidR="00401929" w:rsidRPr="00115A11" w:rsidRDefault="003115E2" w:rsidP="00242619">
      <w:pPr>
        <w:spacing w:after="0" w:line="480" w:lineRule="auto"/>
        <w:jc w:val="both"/>
      </w:pPr>
      <w:r>
        <w:tab/>
        <w:t xml:space="preserve">I will now </w:t>
      </w:r>
      <w:r w:rsidR="00115A11">
        <w:t>proceed to consider Shnayderman’s</w:t>
      </w:r>
      <w:r>
        <w:t xml:space="preserve"> second, central, criticism. </w:t>
      </w:r>
      <w:r w:rsidR="00115A11">
        <w:t>R</w:t>
      </w:r>
      <w:r w:rsidR="00702025">
        <w:t xml:space="preserve">ecall that Shnayderman </w:t>
      </w:r>
      <w:r w:rsidR="00401929" w:rsidRPr="003115E2">
        <w:t xml:space="preserve">contends that republicans deny that </w:t>
      </w:r>
      <w:r>
        <w:t>a</w:t>
      </w:r>
      <w:r w:rsidR="00401929" w:rsidRPr="003115E2">
        <w:t xml:space="preserve"> situation of domination </w:t>
      </w:r>
      <w:r w:rsidR="00702025">
        <w:t>with actual</w:t>
      </w:r>
      <w:r w:rsidR="00401929" w:rsidRPr="003115E2">
        <w:t xml:space="preserve"> interference is </w:t>
      </w:r>
      <w:r>
        <w:t>more damaging to freedom</w:t>
      </w:r>
      <w:r w:rsidR="00401929" w:rsidRPr="003115E2">
        <w:t xml:space="preserve"> than t</w:t>
      </w:r>
      <w:r w:rsidR="00702025">
        <w:t xml:space="preserve">he situation of domination without actual </w:t>
      </w:r>
      <w:r w:rsidR="00401929" w:rsidRPr="003115E2">
        <w:t>interference.</w:t>
      </w:r>
      <w:r>
        <w:t xml:space="preserve"> That it </w:t>
      </w:r>
      <w:r w:rsidRPr="00702025">
        <w:rPr>
          <w:i/>
        </w:rPr>
        <w:t>is</w:t>
      </w:r>
      <w:r>
        <w:t xml:space="preserve"> </w:t>
      </w:r>
      <w:r w:rsidR="00115A11">
        <w:t xml:space="preserve">in fact </w:t>
      </w:r>
      <w:r>
        <w:t xml:space="preserve">worse is taken </w:t>
      </w:r>
      <w:r w:rsidR="00115A11">
        <w:t>as</w:t>
      </w:r>
      <w:r>
        <w:t xml:space="preserve"> self-evident. </w:t>
      </w:r>
      <w:r w:rsidR="00115A11">
        <w:t>The republican</w:t>
      </w:r>
      <w:r>
        <w:t xml:space="preserve"> </w:t>
      </w:r>
      <w:r w:rsidR="00702025">
        <w:t>denial of</w:t>
      </w:r>
      <w:r>
        <w:t xml:space="preserve"> this</w:t>
      </w:r>
      <w:r w:rsidR="00115A11">
        <w:t xml:space="preserve"> supposedly obvious point </w:t>
      </w:r>
      <w:r>
        <w:t xml:space="preserve">is taken, first, </w:t>
      </w:r>
      <w:r w:rsidR="00115A11">
        <w:t>to contradict their own opinions on the relative gravity of the two situations</w:t>
      </w:r>
      <w:r>
        <w:t>. Second, it is said</w:t>
      </w:r>
      <w:r w:rsidR="00115A11" w:rsidRPr="00115A11">
        <w:t xml:space="preserve"> </w:t>
      </w:r>
      <w:r w:rsidR="00115A11">
        <w:t xml:space="preserve">to render their account implausible on </w:t>
      </w:r>
      <w:r w:rsidR="00115A11" w:rsidRPr="003115E2">
        <w:rPr>
          <w:i/>
        </w:rPr>
        <w:t>any</w:t>
      </w:r>
      <w:r w:rsidR="00115A11">
        <w:t xml:space="preserve"> terms</w:t>
      </w:r>
      <w:r>
        <w:t>.</w:t>
      </w:r>
      <w:r w:rsidR="00AC38EE">
        <w:rPr>
          <w:rStyle w:val="FootnoteReference"/>
        </w:rPr>
        <w:footnoteReference w:id="51"/>
      </w:r>
      <w:r>
        <w:t xml:space="preserve">    </w:t>
      </w:r>
      <w:r w:rsidR="00401929" w:rsidRPr="003115E2">
        <w:t xml:space="preserve"> </w:t>
      </w:r>
    </w:p>
    <w:p w:rsidR="00C810E8" w:rsidRDefault="00C810E8" w:rsidP="00242619">
      <w:pPr>
        <w:spacing w:after="0" w:line="480" w:lineRule="auto"/>
        <w:jc w:val="both"/>
      </w:pPr>
    </w:p>
    <w:p w:rsidR="00365737" w:rsidRDefault="00C810E8" w:rsidP="00242619">
      <w:pPr>
        <w:spacing w:after="0" w:line="480" w:lineRule="auto"/>
        <w:jc w:val="both"/>
      </w:pPr>
      <w:r>
        <w:lastRenderedPageBreak/>
        <w:tab/>
      </w:r>
      <w:r w:rsidR="003878A8">
        <w:t>R</w:t>
      </w:r>
      <w:r>
        <w:t xml:space="preserve">epublicans do </w:t>
      </w:r>
      <w:r w:rsidR="009302F9">
        <w:t xml:space="preserve">now </w:t>
      </w:r>
      <w:r>
        <w:t>deny that freedom</w:t>
      </w:r>
      <w:r w:rsidR="003878A8">
        <w:t xml:space="preserve"> (or at least the most important </w:t>
      </w:r>
      <w:r w:rsidR="003878A8" w:rsidRPr="003878A8">
        <w:rPr>
          <w:i/>
        </w:rPr>
        <w:t>type</w:t>
      </w:r>
      <w:r w:rsidR="003878A8">
        <w:t xml:space="preserve"> of freedom)</w:t>
      </w:r>
      <w:r>
        <w:t xml:space="preserve"> is not </w:t>
      </w:r>
      <w:r w:rsidRPr="003878A8">
        <w:t>more</w:t>
      </w:r>
      <w:r>
        <w:t xml:space="preserve"> affected by domination accompanied by interference than domination alone. Quoting Philip Pettit: ‘My inclination is to cast the extra harms imposed by interference and frustration as distinct harms from the loss of freedom.’</w:t>
      </w:r>
      <w:r>
        <w:rPr>
          <w:rStyle w:val="FootnoteReference"/>
        </w:rPr>
        <w:footnoteReference w:id="52"/>
      </w:r>
      <w:r>
        <w:t xml:space="preserve"> </w:t>
      </w:r>
      <w:r w:rsidR="009302F9">
        <w:t>It</w:t>
      </w:r>
      <w:r>
        <w:t xml:space="preserve"> is clear </w:t>
      </w:r>
      <w:r w:rsidR="009302F9">
        <w:t>that</w:t>
      </w:r>
      <w:r>
        <w:t xml:space="preserve"> Pettit </w:t>
      </w:r>
      <w:r w:rsidR="009302F9">
        <w:t>does not think</w:t>
      </w:r>
      <w:r>
        <w:t xml:space="preserve"> </w:t>
      </w:r>
      <w:r w:rsidR="003878A8">
        <w:t xml:space="preserve">that the fundamental value of freedom is affected by the addition of interference to the pre-existing relationship of domination. It is equally clear </w:t>
      </w:r>
      <w:r>
        <w:t xml:space="preserve">that domination alone and domination with interference are equally </w:t>
      </w:r>
      <w:r w:rsidRPr="009302F9">
        <w:rPr>
          <w:i/>
        </w:rPr>
        <w:t>bad</w:t>
      </w:r>
      <w:r w:rsidR="003878A8">
        <w:t xml:space="preserve"> for the subject: both things are ‘harms’.</w:t>
      </w:r>
    </w:p>
    <w:p w:rsidR="00365737" w:rsidRDefault="00365737" w:rsidP="00242619">
      <w:pPr>
        <w:spacing w:after="0" w:line="480" w:lineRule="auto"/>
        <w:jc w:val="both"/>
      </w:pPr>
    </w:p>
    <w:p w:rsidR="00DB7BCA" w:rsidRDefault="00365737" w:rsidP="00242619">
      <w:pPr>
        <w:spacing w:after="0" w:line="480" w:lineRule="auto"/>
        <w:jc w:val="both"/>
      </w:pPr>
      <w:r>
        <w:tab/>
        <w:t>Contrary to Shnayderman’s representation of the earlier work of both Pettit and Skinner, I suggest that this view</w:t>
      </w:r>
      <w:r w:rsidR="003878A8">
        <w:t xml:space="preserve"> (or a </w:t>
      </w:r>
      <w:r w:rsidR="004E0381">
        <w:t xml:space="preserve">very </w:t>
      </w:r>
      <w:r w:rsidR="003878A8">
        <w:t>similar one)</w:t>
      </w:r>
      <w:r>
        <w:t xml:space="preserve"> can </w:t>
      </w:r>
      <w:r w:rsidR="009302F9">
        <w:t xml:space="preserve">also </w:t>
      </w:r>
      <w:r>
        <w:t xml:space="preserve">be derived from the passages he quotes, </w:t>
      </w:r>
      <w:r w:rsidR="009302F9">
        <w:t>once of shorn of</w:t>
      </w:r>
      <w:r>
        <w:t xml:space="preserve"> some unfortunate lack of clarity in definition. </w:t>
      </w:r>
      <w:r w:rsidR="00DB7BCA">
        <w:t>Shnayderman first quotes Pettit as follows:</w:t>
      </w:r>
    </w:p>
    <w:p w:rsidR="00DB7BCA" w:rsidRDefault="00DB7BCA" w:rsidP="00242619">
      <w:pPr>
        <w:spacing w:after="0" w:line="480" w:lineRule="auto"/>
        <w:jc w:val="both"/>
      </w:pPr>
    </w:p>
    <w:p w:rsidR="00DB7BCA" w:rsidRPr="001F47EA" w:rsidRDefault="00DB7BCA" w:rsidP="00DB7BCA">
      <w:pPr>
        <w:spacing w:after="0" w:line="480" w:lineRule="auto"/>
        <w:ind w:left="720"/>
        <w:jc w:val="both"/>
      </w:pPr>
      <w:r w:rsidRPr="001F47EA">
        <w:t>‘</w:t>
      </w:r>
      <w:proofErr w:type="gramStart"/>
      <w:r w:rsidRPr="001F47EA">
        <w:t>exposure</w:t>
      </w:r>
      <w:proofErr w:type="gramEnd"/>
      <w:r w:rsidRPr="001F47EA">
        <w:t xml:space="preserve"> to arbitrary power, however bad in itself, is not quite as bad as the experience of arbitrary power: that is, suffering arbitrary interference.</w:t>
      </w:r>
      <w:r>
        <w:t xml:space="preserve"> When one experi</w:t>
      </w:r>
      <w:r w:rsidRPr="001F47EA">
        <w:t xml:space="preserve">ences arbitrary power in that sense then one suffers two distinct evils. On the one hand, the domination or compromising of freedom that was already present in exposure to that power. And on the other, the restriction or conditioning of freedom that is imposed by the act of interference’ </w:t>
      </w:r>
      <w:r w:rsidRPr="001F47EA">
        <w:rPr>
          <w:rStyle w:val="FootnoteReference"/>
        </w:rPr>
        <w:footnoteReference w:id="53"/>
      </w:r>
    </w:p>
    <w:p w:rsidR="00DB7BCA" w:rsidRDefault="00DB7BCA" w:rsidP="00242619">
      <w:pPr>
        <w:spacing w:after="0" w:line="480" w:lineRule="auto"/>
        <w:jc w:val="both"/>
      </w:pPr>
    </w:p>
    <w:p w:rsidR="009F61B0" w:rsidRDefault="009302F9" w:rsidP="009F61B0">
      <w:pPr>
        <w:spacing w:after="0" w:line="480" w:lineRule="auto"/>
        <w:jc w:val="both"/>
      </w:pPr>
      <w:r>
        <w:t>He</w:t>
      </w:r>
      <w:r w:rsidR="00FA2812">
        <w:t xml:space="preserve"> also relies on a later formulation in which Pettit distinguishes between the </w:t>
      </w:r>
      <w:r w:rsidR="00FA2812" w:rsidRPr="001F47EA">
        <w:t>‘freedom proper or formal’</w:t>
      </w:r>
      <w:r w:rsidR="00FA2812">
        <w:t xml:space="preserve"> which is reduced by domination</w:t>
      </w:r>
      <w:r w:rsidR="00FA2812" w:rsidRPr="001F47EA">
        <w:t xml:space="preserve"> and ‘effective or real freedom’</w:t>
      </w:r>
      <w:r w:rsidR="00FA2812">
        <w:t xml:space="preserve"> which </w:t>
      </w:r>
      <w:r w:rsidR="009F61B0">
        <w:t xml:space="preserve">is </w:t>
      </w:r>
      <w:r w:rsidR="009F61B0">
        <w:lastRenderedPageBreak/>
        <w:t>affected by interference.</w:t>
      </w:r>
      <w:r w:rsidR="009F61B0" w:rsidRPr="009F61B0">
        <w:rPr>
          <w:rStyle w:val="FootnoteReference"/>
        </w:rPr>
        <w:t xml:space="preserve"> </w:t>
      </w:r>
      <w:r w:rsidR="009F61B0" w:rsidRPr="001F47EA">
        <w:rPr>
          <w:rStyle w:val="FootnoteReference"/>
        </w:rPr>
        <w:footnoteReference w:id="54"/>
      </w:r>
      <w:r w:rsidR="00FA2812">
        <w:t xml:space="preserve"> </w:t>
      </w:r>
      <w:r w:rsidR="009F61B0">
        <w:t>Shnayderman</w:t>
      </w:r>
      <w:r w:rsidR="00DB7BCA">
        <w:t xml:space="preserve"> regards </w:t>
      </w:r>
      <w:r w:rsidR="009F61B0">
        <w:t>these</w:t>
      </w:r>
      <w:r w:rsidR="00DB7BCA">
        <w:t xml:space="preserve"> quote</w:t>
      </w:r>
      <w:r w:rsidR="009F61B0">
        <w:t>s</w:t>
      </w:r>
      <w:r w:rsidR="00DB7BCA">
        <w:t xml:space="preserve"> as proof that the republican contention that domination removes freedom by itself is</w:t>
      </w:r>
      <w:r w:rsidR="009F61B0">
        <w:t xml:space="preserve"> </w:t>
      </w:r>
      <w:r w:rsidR="00DB7BCA">
        <w:t>implausible</w:t>
      </w:r>
      <w:r w:rsidR="009F61B0">
        <w:t xml:space="preserve">: </w:t>
      </w:r>
    </w:p>
    <w:p w:rsidR="009F61B0" w:rsidRDefault="009F61B0" w:rsidP="009F61B0">
      <w:pPr>
        <w:spacing w:after="0" w:line="480" w:lineRule="auto"/>
        <w:jc w:val="both"/>
      </w:pPr>
    </w:p>
    <w:p w:rsidR="009F61B0" w:rsidRDefault="009F61B0" w:rsidP="009F61B0">
      <w:pPr>
        <w:spacing w:after="0" w:line="480" w:lineRule="auto"/>
        <w:ind w:left="720"/>
        <w:jc w:val="both"/>
      </w:pPr>
      <w:r w:rsidRPr="001F47EA">
        <w:t>‘the existence of the ideal of effective n</w:t>
      </w:r>
      <w:r>
        <w:t xml:space="preserve">egative freedom, and hence also </w:t>
      </w:r>
      <w:r w:rsidRPr="001F47EA">
        <w:t>of the option of undermining it, depends on the prior existence of the ideal of formal negative freedom which does not exist when absolute domination exists’</w:t>
      </w:r>
      <w:r w:rsidRPr="001F47EA">
        <w:rPr>
          <w:rStyle w:val="FootnoteReference"/>
        </w:rPr>
        <w:footnoteReference w:id="55"/>
      </w:r>
      <w:r w:rsidRPr="001F47EA">
        <w:t xml:space="preserve"> </w:t>
      </w:r>
    </w:p>
    <w:p w:rsidR="009F61B0" w:rsidRDefault="009F61B0" w:rsidP="009F61B0">
      <w:pPr>
        <w:spacing w:after="0" w:line="480" w:lineRule="auto"/>
        <w:ind w:firstLine="720"/>
        <w:jc w:val="both"/>
      </w:pPr>
    </w:p>
    <w:p w:rsidR="009F61B0" w:rsidRDefault="009F61B0" w:rsidP="009302F9">
      <w:pPr>
        <w:spacing w:after="0" w:line="480" w:lineRule="auto"/>
        <w:jc w:val="both"/>
      </w:pPr>
      <w:r>
        <w:t xml:space="preserve">That is, </w:t>
      </w:r>
      <w:r w:rsidRPr="001F47EA">
        <w:t>for interference to reduce freedom there must be some freedom</w:t>
      </w:r>
      <w:r>
        <w:t xml:space="preserve"> left</w:t>
      </w:r>
      <w:r w:rsidRPr="001F47EA">
        <w:t xml:space="preserve"> to reduce. Where there is </w:t>
      </w:r>
      <w:r>
        <w:t>domination, there is no freedom.</w:t>
      </w:r>
    </w:p>
    <w:p w:rsidR="009F61B0" w:rsidRDefault="009F61B0" w:rsidP="009F61B0">
      <w:pPr>
        <w:spacing w:after="0" w:line="480" w:lineRule="auto"/>
        <w:jc w:val="both"/>
      </w:pPr>
    </w:p>
    <w:p w:rsidR="00365737" w:rsidRPr="001F47EA" w:rsidRDefault="00DB7BCA" w:rsidP="00067917">
      <w:pPr>
        <w:spacing w:after="0" w:line="480" w:lineRule="auto"/>
        <w:ind w:firstLine="720"/>
        <w:jc w:val="both"/>
      </w:pPr>
      <w:r>
        <w:t xml:space="preserve">Pettit </w:t>
      </w:r>
      <w:r w:rsidR="00067917">
        <w:t>has always been clear</w:t>
      </w:r>
      <w:r>
        <w:t xml:space="preserve"> that domination with interference is worse than domination alone. </w:t>
      </w:r>
      <w:r w:rsidR="00067917">
        <w:t>As Shnayderman observes, h</w:t>
      </w:r>
      <w:r w:rsidR="00FA2812">
        <w:t>is phrasing</w:t>
      </w:r>
      <w:r w:rsidR="00067917">
        <w:t xml:space="preserve"> above</w:t>
      </w:r>
      <w:r w:rsidR="00FA2812">
        <w:t xml:space="preserve"> </w:t>
      </w:r>
      <w:r w:rsidR="00960C8B">
        <w:t>certainly implies that freedom</w:t>
      </w:r>
      <w:r w:rsidR="00FA2812">
        <w:t xml:space="preserve"> is affected by both domination itself and dominating interference. </w:t>
      </w:r>
      <w:r w:rsidR="00067917">
        <w:t xml:space="preserve">It is also very clear, however, </w:t>
      </w:r>
      <w:r w:rsidR="00FA2812">
        <w:t xml:space="preserve">that domination with interference </w:t>
      </w:r>
      <w:r w:rsidR="00067917">
        <w:t>constitutes</w:t>
      </w:r>
      <w:r w:rsidR="003878A8">
        <w:t xml:space="preserve"> ‘two distinct evils’: the domination itself and the interference which follows.</w:t>
      </w:r>
      <w:r w:rsidR="00960C8B">
        <w:t xml:space="preserve"> </w:t>
      </w:r>
      <w:r w:rsidR="00FA2812">
        <w:t xml:space="preserve">Despite </w:t>
      </w:r>
      <w:r w:rsidR="004E0381">
        <w:t>the</w:t>
      </w:r>
      <w:r w:rsidR="00960C8B">
        <w:t xml:space="preserve"> confusing</w:t>
      </w:r>
      <w:r w:rsidR="00FA2812">
        <w:t xml:space="preserve"> phrasing, I </w:t>
      </w:r>
      <w:r w:rsidR="00960C8B">
        <w:t>suggest</w:t>
      </w:r>
      <w:r w:rsidR="00FA2812">
        <w:t xml:space="preserve"> that this demonstrates that Pettit </w:t>
      </w:r>
      <w:r w:rsidR="00960C8B">
        <w:t>even at the time of the quotes above believed that</w:t>
      </w:r>
      <w:r w:rsidR="00FA2812">
        <w:t xml:space="preserve"> interference by a dominator is a separate harm from the </w:t>
      </w:r>
      <w:r w:rsidR="00960C8B">
        <w:t xml:space="preserve">harm to freedom caused by </w:t>
      </w:r>
      <w:r w:rsidR="00FA2812">
        <w:t xml:space="preserve">domination itself. It </w:t>
      </w:r>
      <w:r w:rsidR="00960C8B">
        <w:t>makes things</w:t>
      </w:r>
      <w:r w:rsidR="00FA2812">
        <w:t xml:space="preserve"> worse</w:t>
      </w:r>
      <w:r w:rsidR="00960C8B">
        <w:t xml:space="preserve"> for subject</w:t>
      </w:r>
      <w:r w:rsidR="00FA2812">
        <w:t>, of course, but it is not necessari</w:t>
      </w:r>
      <w:r w:rsidR="00960C8B">
        <w:t>ly impacting upon the central concept of freedom as such</w:t>
      </w:r>
      <w:r w:rsidR="00FA2812">
        <w:t xml:space="preserve">. </w:t>
      </w:r>
      <w:r w:rsidR="003878A8">
        <w:t>Perhaps the most faithful interpretation of this would be to say that there are two distinct types of freedom. Domination impacts upon the most important freedom, which relates to one’s freedom as a person from the will of others. Interference only harms a second order value.</w:t>
      </w:r>
    </w:p>
    <w:p w:rsidR="00365737" w:rsidRPr="001F47EA" w:rsidRDefault="00473A48" w:rsidP="00365737">
      <w:pPr>
        <w:spacing w:after="0" w:line="480" w:lineRule="auto"/>
        <w:jc w:val="both"/>
      </w:pPr>
      <w:r>
        <w:tab/>
      </w:r>
    </w:p>
    <w:p w:rsidR="00365737" w:rsidRPr="001F47EA" w:rsidRDefault="00E656B0" w:rsidP="00E656B0">
      <w:pPr>
        <w:spacing w:after="0" w:line="480" w:lineRule="auto"/>
        <w:ind w:firstLine="720"/>
        <w:jc w:val="both"/>
      </w:pPr>
      <w:r>
        <w:lastRenderedPageBreak/>
        <w:t>Shnayderman then turns to Quentin Skinner’s attempt to clarify the debate.</w:t>
      </w:r>
      <w:r>
        <w:rPr>
          <w:rStyle w:val="FootnoteReference"/>
        </w:rPr>
        <w:footnoteReference w:id="56"/>
      </w:r>
      <w:r>
        <w:t xml:space="preserve"> As is pointed out, </w:t>
      </w:r>
      <w:r w:rsidR="00365737" w:rsidRPr="001F47EA">
        <w:t xml:space="preserve">Skinner </w:t>
      </w:r>
      <w:r>
        <w:t>has now adopted in full</w:t>
      </w:r>
      <w:r w:rsidR="00365737" w:rsidRPr="001F47EA">
        <w:t xml:space="preserve"> Pettit’s conception of</w:t>
      </w:r>
      <w:r>
        <w:t xml:space="preserve"> republican freedom. Prior to this he had conceived interference without domination as a</w:t>
      </w:r>
      <w:r w:rsidR="003878A8">
        <w:t xml:space="preserve"> separate republican concern</w:t>
      </w:r>
      <w:r>
        <w:t>.</w:t>
      </w:r>
      <w:r>
        <w:rPr>
          <w:rStyle w:val="FootnoteReference"/>
        </w:rPr>
        <w:footnoteReference w:id="57"/>
      </w:r>
      <w:r>
        <w:t xml:space="preserve"> He now accepts</w:t>
      </w:r>
      <w:r w:rsidR="00365737" w:rsidRPr="001F47EA">
        <w:t xml:space="preserve"> Pettit’s argume</w:t>
      </w:r>
      <w:bookmarkStart w:id="0" w:name="_GoBack"/>
      <w:bookmarkEnd w:id="0"/>
      <w:r w:rsidR="00365737" w:rsidRPr="001F47EA">
        <w:t>nt that dominat</w:t>
      </w:r>
      <w:r>
        <w:t>ion is freedom’s only antonym</w:t>
      </w:r>
      <w:r w:rsidR="00365737" w:rsidRPr="001F47EA">
        <w:t xml:space="preserve">. </w:t>
      </w:r>
      <w:r w:rsidR="00365737" w:rsidRPr="00960C8B">
        <w:t xml:space="preserve">He </w:t>
      </w:r>
      <w:r w:rsidRPr="00960C8B">
        <w:t>suggests that</w:t>
      </w:r>
      <w:r w:rsidR="00365737" w:rsidRPr="00960C8B">
        <w:t xml:space="preserve"> the distinction</w:t>
      </w:r>
      <w:r w:rsidRPr="00960C8B">
        <w:t xml:space="preserve"> between non-dominating non-interference and dominating non-interference might usefully be restated</w:t>
      </w:r>
      <w:r w:rsidR="00365737" w:rsidRPr="00960C8B">
        <w:t xml:space="preserve"> in terms of enjoying specific freedoms as free men and</w:t>
      </w:r>
      <w:r w:rsidR="00960C8B" w:rsidRPr="00960C8B">
        <w:t xml:space="preserve"> specific liberties as slaves</w:t>
      </w:r>
      <w:r w:rsidRPr="00960C8B">
        <w:t>.</w:t>
      </w:r>
      <w:r w:rsidRPr="00960C8B">
        <w:rPr>
          <w:rStyle w:val="FootnoteReference"/>
        </w:rPr>
        <w:footnoteReference w:id="58"/>
      </w:r>
      <w:r w:rsidRPr="00960C8B">
        <w:t xml:space="preserve"> </w:t>
      </w:r>
      <w:r w:rsidR="00960C8B">
        <w:t>This</w:t>
      </w:r>
      <w:r w:rsidR="00365737" w:rsidRPr="00960C8B">
        <w:t xml:space="preserve"> </w:t>
      </w:r>
      <w:r w:rsidR="003878A8">
        <w:t>denotes a</w:t>
      </w:r>
      <w:r w:rsidRPr="00960C8B">
        <w:t xml:space="preserve"> </w:t>
      </w:r>
      <w:r w:rsidR="00960C8B">
        <w:t>distinction</w:t>
      </w:r>
      <w:r w:rsidR="00365737" w:rsidRPr="00960C8B">
        <w:t xml:space="preserve"> between freedom of the person a</w:t>
      </w:r>
      <w:r w:rsidRPr="00960C8B">
        <w:t xml:space="preserve">nd freedom </w:t>
      </w:r>
      <w:r w:rsidR="003878A8">
        <w:t>or range of</w:t>
      </w:r>
      <w:r w:rsidRPr="00960C8B">
        <w:t xml:space="preserve"> specific choices.</w:t>
      </w:r>
      <w:r w:rsidR="00365737" w:rsidRPr="00960C8B">
        <w:t xml:space="preserve"> </w:t>
      </w:r>
    </w:p>
    <w:p w:rsidR="00365737" w:rsidRPr="001F47EA" w:rsidRDefault="00365737" w:rsidP="00365737">
      <w:pPr>
        <w:spacing w:after="0" w:line="480" w:lineRule="auto"/>
        <w:jc w:val="both"/>
      </w:pPr>
    </w:p>
    <w:p w:rsidR="00365737" w:rsidRDefault="00365737" w:rsidP="00A251BD">
      <w:pPr>
        <w:spacing w:after="0" w:line="480" w:lineRule="auto"/>
        <w:ind w:firstLine="720"/>
        <w:jc w:val="both"/>
      </w:pPr>
      <w:r w:rsidRPr="001F47EA">
        <w:t xml:space="preserve">Shnayderman argues that this does not restate the republican position, but alters it in a way that undermines </w:t>
      </w:r>
      <w:r w:rsidR="003878A8">
        <w:t>the idea that</w:t>
      </w:r>
      <w:r w:rsidRPr="001F47EA">
        <w:t xml:space="preserve"> domination </w:t>
      </w:r>
      <w:r w:rsidR="003878A8">
        <w:t>alone restricts</w:t>
      </w:r>
      <w:r w:rsidRPr="001F47EA">
        <w:t xml:space="preserve"> of freedom. He takes issue with the idea that one can exercise freedoms consistently with the condition of slavery.</w:t>
      </w:r>
      <w:r w:rsidRPr="001F47EA">
        <w:rPr>
          <w:rStyle w:val="FootnoteReference"/>
        </w:rPr>
        <w:t xml:space="preserve"> </w:t>
      </w:r>
      <w:r w:rsidRPr="001F47EA">
        <w:rPr>
          <w:rStyle w:val="FootnoteReference"/>
        </w:rPr>
        <w:footnoteReference w:id="59"/>
      </w:r>
      <w:r w:rsidR="00684277">
        <w:t xml:space="preserve"> </w:t>
      </w:r>
      <w:r w:rsidR="00960C8B" w:rsidRPr="001F47EA">
        <w:t xml:space="preserve">I disagree: </w:t>
      </w:r>
      <w:r w:rsidR="00684277">
        <w:t>Shnayderman assumes</w:t>
      </w:r>
      <w:r w:rsidR="00960C8B" w:rsidRPr="001F47EA">
        <w:t xml:space="preserve"> that the ‘freedom’</w:t>
      </w:r>
      <w:r w:rsidR="00684277">
        <w:t xml:space="preserve"> Skinner conceives of slaves as exercising is the same ‘freedom’ affected by their condition of slavery</w:t>
      </w:r>
      <w:r w:rsidR="00960C8B" w:rsidRPr="001F47EA">
        <w:t>. Skinner</w:t>
      </w:r>
      <w:r w:rsidR="003878A8">
        <w:t xml:space="preserve"> clearly </w:t>
      </w:r>
      <w:r w:rsidR="003878A8" w:rsidRPr="001F47EA">
        <w:t>refers</w:t>
      </w:r>
      <w:r w:rsidR="00684277">
        <w:t xml:space="preserve"> separately</w:t>
      </w:r>
      <w:r w:rsidR="00960C8B" w:rsidRPr="001F47EA">
        <w:t xml:space="preserve"> to the ‘status’ of freedom and ‘specific liberties’. </w:t>
      </w:r>
      <w:r w:rsidR="00684277">
        <w:t>A</w:t>
      </w:r>
      <w:r w:rsidR="00960C8B" w:rsidRPr="001F47EA">
        <w:t xml:space="preserve"> distinction is being made between </w:t>
      </w:r>
      <w:r w:rsidR="003878A8">
        <w:t>the value</w:t>
      </w:r>
      <w:r w:rsidR="00960C8B" w:rsidRPr="001F47EA">
        <w:t xml:space="preserve"> </w:t>
      </w:r>
      <w:r w:rsidR="00684277">
        <w:t>of</w:t>
      </w:r>
      <w:r w:rsidR="00960C8B" w:rsidRPr="001F47EA">
        <w:t xml:space="preserve"> freedom, which </w:t>
      </w:r>
      <w:r w:rsidR="00684277">
        <w:t>is abridged by domination and ‘</w:t>
      </w:r>
      <w:r w:rsidR="00960C8B" w:rsidRPr="001F47EA">
        <w:t>specific liberties</w:t>
      </w:r>
      <w:r w:rsidR="00684277">
        <w:t>’</w:t>
      </w:r>
      <w:r w:rsidR="00960C8B" w:rsidRPr="001F47EA">
        <w:t>, which are abridged by interference. One can be unfree, as a slave for example, but have specific liberties which re</w:t>
      </w:r>
      <w:r w:rsidR="00684277">
        <w:t xml:space="preserve">main intact. This </w:t>
      </w:r>
      <w:r w:rsidR="003878A8">
        <w:t>relates</w:t>
      </w:r>
      <w:r w:rsidR="00684277">
        <w:t xml:space="preserve"> to an argument made by Pettit as follows. Interference of any kind, natural or human, deliberate or accidental, can block one’s preferences. This is a separate restriction on the person from the restriction of domination. Domination makes one unfree; interference merely reduces our scope for action. A fallen tree might prevent our access to the motorway, or it might be a stronger man. </w:t>
      </w:r>
      <w:r w:rsidR="008C345F">
        <w:t>We might say that the case of the stronger man makes us less free, but probably not the case of the tree</w:t>
      </w:r>
      <w:r w:rsidR="00A251BD">
        <w:t xml:space="preserve"> except </w:t>
      </w:r>
      <w:r w:rsidR="00A251BD">
        <w:lastRenderedPageBreak/>
        <w:t>perhaps in a very specific sense</w:t>
      </w:r>
      <w:r w:rsidR="008C345F">
        <w:t>.</w:t>
      </w:r>
      <w:r w:rsidR="00A251BD" w:rsidRPr="00A251BD">
        <w:rPr>
          <w:rStyle w:val="FootnoteReference"/>
        </w:rPr>
        <w:footnoteReference w:id="60"/>
      </w:r>
      <w:r w:rsidR="00A251BD">
        <w:t xml:space="preserve"> That is, one would not say that a fallen tree negated their status of free person, but it might be said say that it restricts one’s ability to exercise freedom of movement.</w:t>
      </w:r>
      <w:r w:rsidR="008C345F">
        <w:t xml:space="preserve"> </w:t>
      </w:r>
      <w:r w:rsidR="00A251BD">
        <w:t>The difference between the two examples</w:t>
      </w:r>
      <w:r w:rsidR="008C345F">
        <w:t xml:space="preserve"> unfreedom </w:t>
      </w:r>
      <w:r w:rsidR="00A251BD">
        <w:t>stems from</w:t>
      </w:r>
      <w:r w:rsidR="008C345F">
        <w:t xml:space="preserve"> the</w:t>
      </w:r>
      <w:r w:rsidR="00A251BD">
        <w:t xml:space="preserve"> fact of the</w:t>
      </w:r>
      <w:r w:rsidR="008C345F">
        <w:t xml:space="preserve"> domination of the strong man over us. The tree, obviously, exerts no such power; we simply curse our bad luck at having one of our options blocked.</w:t>
      </w:r>
      <w:r w:rsidR="00684277">
        <w:t xml:space="preserve"> Skinner’s use of the descriptors ‘freedom’ and ‘liberty’ with regard to interference do not clarify the issue as intended. </w:t>
      </w:r>
    </w:p>
    <w:p w:rsidR="00A251BD" w:rsidRDefault="00A251BD" w:rsidP="00A251BD">
      <w:pPr>
        <w:spacing w:after="0" w:line="480" w:lineRule="auto"/>
        <w:ind w:firstLine="720"/>
        <w:jc w:val="both"/>
      </w:pPr>
    </w:p>
    <w:p w:rsidR="00365737" w:rsidRDefault="008C345F" w:rsidP="007B770C">
      <w:pPr>
        <w:spacing w:after="0" w:line="480" w:lineRule="auto"/>
        <w:ind w:firstLine="720"/>
        <w:jc w:val="both"/>
      </w:pPr>
      <w:r>
        <w:t xml:space="preserve">Shnayderman thinks that </w:t>
      </w:r>
      <w:r w:rsidR="007B770C">
        <w:t>Skinner takes a different stance from Pettit: r</w:t>
      </w:r>
      <w:r w:rsidR="00365737" w:rsidRPr="001F47EA">
        <w:t xml:space="preserve">ather than accepting Pettit’s stance, that one who is dominated is </w:t>
      </w:r>
      <w:r w:rsidR="00A251BD">
        <w:t>entirely</w:t>
      </w:r>
      <w:r w:rsidR="00365737" w:rsidRPr="001F47EA">
        <w:t xml:space="preserve"> unfree, ‘Skinner seems to argue that, as opposed to domination with dominating interference, both interference without domination and domination without interference are not sources of unfreedom but rather of non-freedom.’</w:t>
      </w:r>
      <w:r w:rsidR="00365737" w:rsidRPr="001F47EA">
        <w:rPr>
          <w:rStyle w:val="FootnoteReference"/>
        </w:rPr>
        <w:footnoteReference w:id="61"/>
      </w:r>
      <w:r w:rsidR="00365737" w:rsidRPr="001F47EA">
        <w:t xml:space="preserve">  Skinner uses Pettit’s terminology of </w:t>
      </w:r>
      <w:r w:rsidR="007B770C">
        <w:t>‘</w:t>
      </w:r>
      <w:r w:rsidR="00365737" w:rsidRPr="001F47EA">
        <w:t>conditioned</w:t>
      </w:r>
      <w:r w:rsidR="007B770C">
        <w:t>’</w:t>
      </w:r>
      <w:r w:rsidR="00365737" w:rsidRPr="001F47EA">
        <w:t xml:space="preserve"> liberty when referring to the freedom left intact to the</w:t>
      </w:r>
      <w:r w:rsidR="00A251BD">
        <w:t xml:space="preserve"> dominated</w:t>
      </w:r>
      <w:r w:rsidR="00365737" w:rsidRPr="001F47EA">
        <w:t xml:space="preserve"> slave: ‘the mere openness of slaves to being stopped or penalized for failing to act in sufficient obsequiousness will tend to constrain their ability to realize even the </w:t>
      </w:r>
      <w:r w:rsidR="00365737" w:rsidRPr="001F47EA">
        <w:rPr>
          <w:i/>
        </w:rPr>
        <w:t>conditional</w:t>
      </w:r>
      <w:r w:rsidR="00365737" w:rsidRPr="001F47EA">
        <w:t xml:space="preserve"> choices that they are able to make, and therefore can be said to count as an additional limitation on their liberty’</w:t>
      </w:r>
      <w:r w:rsidR="00365737" w:rsidRPr="001F47EA">
        <w:rPr>
          <w:rStyle w:val="FootnoteReference"/>
        </w:rPr>
        <w:footnoteReference w:id="62"/>
      </w:r>
      <w:r w:rsidR="00365737" w:rsidRPr="001F47EA">
        <w:t xml:space="preserve">. Shnayderman </w:t>
      </w:r>
      <w:r w:rsidR="007B770C">
        <w:t>suggests</w:t>
      </w:r>
      <w:r w:rsidR="00365737" w:rsidRPr="001F47EA">
        <w:t xml:space="preserve"> that this shows that Skinner believes that domination</w:t>
      </w:r>
      <w:r w:rsidR="007B770C">
        <w:t xml:space="preserve"> by itself as well as</w:t>
      </w:r>
      <w:r w:rsidR="00365737" w:rsidRPr="001F47EA">
        <w:t xml:space="preserve"> non-arbitrary interference are secondary </w:t>
      </w:r>
      <w:r w:rsidR="00A251BD">
        <w:t>harms to</w:t>
      </w:r>
      <w:r w:rsidR="00365737" w:rsidRPr="001F47EA">
        <w:t xml:space="preserve"> freedom, unlike Pettit who believes that domination by itself is a primary offence.</w:t>
      </w:r>
      <w:r w:rsidR="00365737" w:rsidRPr="001F47EA">
        <w:rPr>
          <w:rStyle w:val="FootnoteReference"/>
        </w:rPr>
        <w:footnoteReference w:id="63"/>
      </w:r>
      <w:r w:rsidR="00365737" w:rsidRPr="001F47EA">
        <w:t xml:space="preserve"> </w:t>
      </w:r>
      <w:r w:rsidR="007B770C">
        <w:t xml:space="preserve">I would suggest that once again this is a case of lacking clarity, rather than proof for the position that Shnayderman attributes. Skinner in the quote means that dominated people are likely to restrict their own scope of choice because they are overcautious of the potential for interference when they are dominated. By conditional choices he means </w:t>
      </w:r>
      <w:r w:rsidR="00A251BD">
        <w:t>those selections</w:t>
      </w:r>
      <w:r w:rsidR="007B770C">
        <w:t xml:space="preserve"> </w:t>
      </w:r>
      <w:r w:rsidR="00A251BD">
        <w:t>made</w:t>
      </w:r>
      <w:r w:rsidR="007B770C">
        <w:t xml:space="preserve"> under the cloud of domination. </w:t>
      </w:r>
      <w:r w:rsidR="002F542C">
        <w:t xml:space="preserve">The point he is trying to make in the quote is </w:t>
      </w:r>
      <w:r w:rsidR="002F542C">
        <w:lastRenderedPageBreak/>
        <w:t>that the dominated live so precariously that they are overcautious to avoid the anger of their dominator. They do this because they value non-interference separately from their concerns about freedom as non-domination.</w:t>
      </w:r>
      <w:r w:rsidR="007B770C">
        <w:t xml:space="preserve"> </w:t>
      </w:r>
      <w:r w:rsidR="00365737" w:rsidRPr="001F47EA">
        <w:t xml:space="preserve"> </w:t>
      </w:r>
    </w:p>
    <w:p w:rsidR="004819F8" w:rsidRDefault="004819F8" w:rsidP="00242619">
      <w:pPr>
        <w:spacing w:after="0" w:line="480" w:lineRule="auto"/>
        <w:jc w:val="both"/>
        <w:rPr>
          <w:b/>
        </w:rPr>
      </w:pPr>
    </w:p>
    <w:p w:rsidR="004819F8" w:rsidRDefault="004819F8" w:rsidP="00242619">
      <w:pPr>
        <w:spacing w:after="0" w:line="480" w:lineRule="auto"/>
        <w:jc w:val="both"/>
      </w:pPr>
      <w:r>
        <w:tab/>
      </w:r>
      <w:r w:rsidR="007B770C">
        <w:t>It</w:t>
      </w:r>
      <w:r>
        <w:t xml:space="preserve"> </w:t>
      </w:r>
      <w:r w:rsidR="007B770C">
        <w:t>appears from the above</w:t>
      </w:r>
      <w:r>
        <w:t xml:space="preserve"> that Shnayderman has misunderstood the republican approach to the differing gravity of domination alone as against domination with interference. </w:t>
      </w:r>
      <w:r w:rsidR="007B770C">
        <w:t>The republican</w:t>
      </w:r>
      <w:r>
        <w:t xml:space="preserve"> account of freedom is</w:t>
      </w:r>
      <w:r w:rsidR="002F542C">
        <w:t>, if not always internally clear,</w:t>
      </w:r>
      <w:r>
        <w:t xml:space="preserve"> </w:t>
      </w:r>
      <w:r w:rsidR="00743805">
        <w:t>internally coherent</w:t>
      </w:r>
      <w:r>
        <w:t xml:space="preserve">. </w:t>
      </w:r>
      <w:r w:rsidR="00743805">
        <w:t xml:space="preserve">All that remains </w:t>
      </w:r>
      <w:r w:rsidR="003C311A">
        <w:t>is the question of whether</w:t>
      </w:r>
      <w:r w:rsidR="00743805">
        <w:t xml:space="preserve"> Shnayderman’s contention that the republican approach to freedom is implausible </w:t>
      </w:r>
      <w:r w:rsidR="003C311A">
        <w:t>generally is correct</w:t>
      </w:r>
      <w:r w:rsidR="00743805">
        <w:t xml:space="preserve">. I argue that it is not. </w:t>
      </w:r>
      <w:r>
        <w:t xml:space="preserve"> </w:t>
      </w:r>
    </w:p>
    <w:p w:rsidR="00EF27B8" w:rsidRDefault="00EF27B8" w:rsidP="00242619">
      <w:pPr>
        <w:spacing w:after="0" w:line="480" w:lineRule="auto"/>
        <w:jc w:val="both"/>
      </w:pPr>
    </w:p>
    <w:p w:rsidR="00EF27B8" w:rsidRDefault="00EF27B8" w:rsidP="00242619">
      <w:pPr>
        <w:spacing w:after="0" w:line="480" w:lineRule="auto"/>
        <w:jc w:val="both"/>
      </w:pPr>
      <w:r>
        <w:tab/>
        <w:t xml:space="preserve">As </w:t>
      </w:r>
      <w:r w:rsidR="003C311A">
        <w:t>shown</w:t>
      </w:r>
      <w:r>
        <w:t xml:space="preserve"> </w:t>
      </w:r>
      <w:r w:rsidR="003C311A">
        <w:t>above and rehearsed throughout the republican literature,</w:t>
      </w:r>
      <w:r>
        <w:t xml:space="preserve"> in all cases of domination the person dominated is unfree. </w:t>
      </w:r>
      <w:r w:rsidR="00FB389D">
        <w:t xml:space="preserve">When another individual or group has the power at any time to interfere with your choices in a way that is beyond your control, you will lead a life constantly concerned with the </w:t>
      </w:r>
      <w:r w:rsidR="003C311A">
        <w:t>disposition</w:t>
      </w:r>
      <w:r w:rsidR="00FB389D">
        <w:t xml:space="preserve"> of that other individual or group. Whether or not the other </w:t>
      </w:r>
      <w:r w:rsidR="003C311A">
        <w:t>is disposed</w:t>
      </w:r>
      <w:r w:rsidR="00FB389D">
        <w:t xml:space="preserve"> to interfere </w:t>
      </w:r>
      <w:r w:rsidR="003C311A">
        <w:t>now</w:t>
      </w:r>
      <w:r w:rsidR="00FB389D">
        <w:t xml:space="preserve">, you </w:t>
      </w:r>
      <w:r w:rsidR="003C311A">
        <w:t>are</w:t>
      </w:r>
      <w:r w:rsidR="00FB389D">
        <w:t xml:space="preserve"> aware that they could. As such you will modify your behaviour to conform to their wishes</w:t>
      </w:r>
      <w:r w:rsidR="003C311A">
        <w:t xml:space="preserve"> (or your beliefs about their wishes)</w:t>
      </w:r>
      <w:r w:rsidR="00FB389D">
        <w:t>, or to make their wishes conform to your own.</w:t>
      </w:r>
      <w:r w:rsidR="00092ECB">
        <w:t xml:space="preserve"> Insofar as you make your own choices, you do so only because those with dominating power over you choose not to prevent it.</w:t>
      </w:r>
      <w:r w:rsidR="00FB389D">
        <w:t xml:space="preserve"> </w:t>
      </w:r>
      <w:r w:rsidR="003C311A">
        <w:t>Ultimately, y</w:t>
      </w:r>
      <w:r w:rsidR="00FB389D">
        <w:t>ou will not be able to look them in the eye and declare yourself to be their equal.</w:t>
      </w:r>
      <w:r w:rsidR="003C311A">
        <w:rPr>
          <w:rStyle w:val="FootnoteReference"/>
        </w:rPr>
        <w:footnoteReference w:id="64"/>
      </w:r>
      <w:r w:rsidR="00FB389D">
        <w:t xml:space="preserve"> </w:t>
      </w:r>
      <w:r w:rsidR="003C311A">
        <w:t xml:space="preserve">It is not plausible to conceive of someone permanently looking over their shoulder to be free.  </w:t>
      </w:r>
    </w:p>
    <w:p w:rsidR="00CF44E6" w:rsidRDefault="00CF44E6" w:rsidP="00242619">
      <w:pPr>
        <w:spacing w:after="0" w:line="480" w:lineRule="auto"/>
        <w:jc w:val="both"/>
      </w:pPr>
    </w:p>
    <w:p w:rsidR="006C242A" w:rsidRDefault="00CF44E6" w:rsidP="00242619">
      <w:pPr>
        <w:spacing w:after="0" w:line="480" w:lineRule="auto"/>
        <w:jc w:val="both"/>
      </w:pPr>
      <w:r>
        <w:tab/>
        <w:t xml:space="preserve">For sure, </w:t>
      </w:r>
      <w:r w:rsidR="002F542C">
        <w:t>one’s</w:t>
      </w:r>
      <w:r>
        <w:t xml:space="preserve"> life will be less fulfilling in the case that the dominating individual or grou</w:t>
      </w:r>
      <w:r w:rsidR="002F542C">
        <w:t>p chooses to actively interfere</w:t>
      </w:r>
      <w:r>
        <w:t xml:space="preserve">, and, as Pettit argues, even worse than that if the </w:t>
      </w:r>
      <w:r>
        <w:lastRenderedPageBreak/>
        <w:t>interference also</w:t>
      </w:r>
      <w:r w:rsidR="002F542C">
        <w:t xml:space="preserve"> happens</w:t>
      </w:r>
      <w:r>
        <w:t xml:space="preserve"> frustrates your preferred choices.</w:t>
      </w:r>
      <w:r>
        <w:rPr>
          <w:rStyle w:val="FootnoteReference"/>
        </w:rPr>
        <w:footnoteReference w:id="65"/>
      </w:r>
      <w:r>
        <w:t xml:space="preserve"> Domination with interference undoubtedly </w:t>
      </w:r>
      <w:r w:rsidR="002F542C">
        <w:t>causes more harm</w:t>
      </w:r>
      <w:r>
        <w:t xml:space="preserve"> than domination alone, and </w:t>
      </w:r>
      <w:r w:rsidR="003C311A">
        <w:t>gets</w:t>
      </w:r>
      <w:r>
        <w:t xml:space="preserve"> worse as interference becomes broader or deeper. </w:t>
      </w:r>
      <w:r w:rsidR="002F542C">
        <w:t>But n</w:t>
      </w:r>
      <w:r>
        <w:t xml:space="preserve">one of this is disputed by republicans. </w:t>
      </w:r>
      <w:r w:rsidR="003C311A">
        <w:t xml:space="preserve">What they do </w:t>
      </w:r>
      <w:r w:rsidR="002F542C">
        <w:t>maintain</w:t>
      </w:r>
      <w:r>
        <w:t xml:space="preserve"> is that domination is the fundamental restriction on freedom. Interference resulting from such a relationship is a second order harm, recognised as such. It should be eliminated, and it is more important if resources are scarce to eliminate domination where interference is more likely.</w:t>
      </w:r>
      <w:r>
        <w:rPr>
          <w:rStyle w:val="FootnoteReference"/>
        </w:rPr>
        <w:footnoteReference w:id="66"/>
      </w:r>
      <w:r>
        <w:t xml:space="preserve"> Ultimately, though, domination is the primary harm, and if domination can be eradicated the second order concern with </w:t>
      </w:r>
      <w:r w:rsidR="002F542C">
        <w:t>dominating interference will</w:t>
      </w:r>
      <w:r>
        <w:t xml:space="preserve"> also</w:t>
      </w:r>
      <w:r w:rsidR="002F542C">
        <w:t xml:space="preserve"> be</w:t>
      </w:r>
      <w:r>
        <w:t xml:space="preserve"> eradicated.   </w:t>
      </w:r>
    </w:p>
    <w:p w:rsidR="006C242A" w:rsidRDefault="006C242A" w:rsidP="006C242A">
      <w:r>
        <w:br w:type="page"/>
      </w:r>
    </w:p>
    <w:p w:rsidR="006811F9" w:rsidRDefault="006811F9" w:rsidP="006811F9">
      <w:pPr>
        <w:pStyle w:val="Heading1"/>
      </w:pPr>
      <w:r>
        <w:lastRenderedPageBreak/>
        <w:t>Conclusion</w:t>
      </w:r>
    </w:p>
    <w:p w:rsidR="006811F9" w:rsidRDefault="006811F9" w:rsidP="006811F9">
      <w:pPr>
        <w:spacing w:after="0" w:line="480" w:lineRule="auto"/>
        <w:jc w:val="both"/>
      </w:pPr>
    </w:p>
    <w:p w:rsidR="006811F9" w:rsidRDefault="006811F9" w:rsidP="006811F9">
      <w:pPr>
        <w:spacing w:after="0" w:line="480" w:lineRule="auto"/>
        <w:jc w:val="both"/>
      </w:pPr>
      <w:r>
        <w:t>I hope that the preceding has sufficiently reinfo</w:t>
      </w:r>
      <w:r w:rsidR="00471E69">
        <w:t>rced the view that republican freedom as non-domination is a plausible</w:t>
      </w:r>
      <w:r>
        <w:t xml:space="preserve"> alternative to</w:t>
      </w:r>
      <w:r w:rsidR="00471E69">
        <w:t xml:space="preserve"> liberal negative liberty theories concerned fundamentally with actual interference</w:t>
      </w:r>
      <w:r>
        <w:t xml:space="preserve">. </w:t>
      </w:r>
      <w:r w:rsidR="00471E69">
        <w:t xml:space="preserve">Liberal attempts to demonstrate that republicanism is either reducible to a liberal conception of freedom or rendered internally incoherent by measures taken to avoid this collapse have fallen wide of the mark. </w:t>
      </w:r>
    </w:p>
    <w:p w:rsidR="00471E69" w:rsidRDefault="00471E69" w:rsidP="006811F9">
      <w:pPr>
        <w:spacing w:after="0" w:line="480" w:lineRule="auto"/>
        <w:jc w:val="both"/>
      </w:pPr>
    </w:p>
    <w:p w:rsidR="001046FD" w:rsidRDefault="006811F9" w:rsidP="00471E69">
      <w:pPr>
        <w:spacing w:after="0" w:line="480" w:lineRule="auto"/>
        <w:ind w:firstLine="720"/>
        <w:jc w:val="both"/>
      </w:pPr>
      <w:r>
        <w:t xml:space="preserve"> </w:t>
      </w:r>
      <w:r w:rsidR="00471E69">
        <w:t>I will conclude this paper</w:t>
      </w:r>
      <w:r w:rsidRPr="001F47EA">
        <w:t xml:space="preserve"> by </w:t>
      </w:r>
      <w:r w:rsidR="00471E69">
        <w:t xml:space="preserve">suggesting in a very general sense </w:t>
      </w:r>
      <w:r w:rsidRPr="001F47EA">
        <w:t xml:space="preserve">that where there is theoretical distinction, approaches to policy formation, too, should be kept separate. </w:t>
      </w:r>
      <w:r w:rsidR="00471E69">
        <w:t>I</w:t>
      </w:r>
      <w:r w:rsidRPr="001F47EA">
        <w:t>f liberalism and republicanism are antagonistic</w:t>
      </w:r>
      <w:r w:rsidR="00471E69">
        <w:t>, as I have argued, then</w:t>
      </w:r>
      <w:r w:rsidRPr="001F47EA">
        <w:t xml:space="preserve"> we should maintain a division between their approaches to public policy, even if recommendations are often similar. The ‘workings out’ are valuable even if they lead to the same ‘results’: if </w:t>
      </w:r>
      <w:r w:rsidR="00A635FC">
        <w:t>factual situation</w:t>
      </w:r>
      <w:r w:rsidRPr="001F47EA">
        <w:t xml:space="preserve"> changes, formerly coinciding policies may become oppositional. We can only track this is </w:t>
      </w:r>
      <w:r w:rsidR="006421B6">
        <w:t xml:space="preserve">if we maintain a distinction. </w:t>
      </w:r>
    </w:p>
    <w:p w:rsidR="001046FD" w:rsidRPr="001046FD" w:rsidRDefault="001046FD" w:rsidP="001046FD"/>
    <w:sectPr w:rsidR="001046FD" w:rsidRPr="001046F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66D" w:rsidRDefault="00A7066D" w:rsidP="00206C02">
      <w:pPr>
        <w:spacing w:after="0" w:line="240" w:lineRule="auto"/>
      </w:pPr>
      <w:r>
        <w:separator/>
      </w:r>
    </w:p>
  </w:endnote>
  <w:endnote w:type="continuationSeparator" w:id="0">
    <w:p w:rsidR="00A7066D" w:rsidRDefault="00A7066D" w:rsidP="00206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1908134"/>
      <w:docPartObj>
        <w:docPartGallery w:val="Page Numbers (Bottom of Page)"/>
        <w:docPartUnique/>
      </w:docPartObj>
    </w:sdtPr>
    <w:sdtEndPr>
      <w:rPr>
        <w:noProof/>
      </w:rPr>
    </w:sdtEndPr>
    <w:sdtContent>
      <w:p w:rsidR="00A251BD" w:rsidRDefault="00A251BD">
        <w:pPr>
          <w:pStyle w:val="Footer"/>
          <w:jc w:val="center"/>
        </w:pPr>
      </w:p>
      <w:p w:rsidR="00A251BD" w:rsidRDefault="00A251BD" w:rsidP="00E33796">
        <w:pPr>
          <w:pStyle w:val="Footer"/>
          <w:jc w:val="center"/>
        </w:pPr>
        <w:r>
          <w:fldChar w:fldCharType="begin"/>
        </w:r>
        <w:r>
          <w:instrText xml:space="preserve"> PAGE   \* MERGEFORMAT </w:instrText>
        </w:r>
        <w:r>
          <w:fldChar w:fldCharType="separate"/>
        </w:r>
        <w:r w:rsidR="004E0381">
          <w:rPr>
            <w:noProof/>
          </w:rPr>
          <w:t>25</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66D" w:rsidRDefault="00A7066D" w:rsidP="00206C02">
      <w:pPr>
        <w:spacing w:after="0" w:line="240" w:lineRule="auto"/>
      </w:pPr>
      <w:r>
        <w:separator/>
      </w:r>
    </w:p>
  </w:footnote>
  <w:footnote w:type="continuationSeparator" w:id="0">
    <w:p w:rsidR="00A7066D" w:rsidRDefault="00A7066D" w:rsidP="00206C02">
      <w:pPr>
        <w:spacing w:after="0" w:line="240" w:lineRule="auto"/>
      </w:pPr>
      <w:r>
        <w:continuationSeparator/>
      </w:r>
    </w:p>
  </w:footnote>
  <w:footnote w:id="1">
    <w:p w:rsidR="00A251BD" w:rsidRDefault="00A251BD">
      <w:pPr>
        <w:pStyle w:val="FootnoteText"/>
      </w:pPr>
      <w:r>
        <w:rPr>
          <w:rStyle w:val="FootnoteReference"/>
        </w:rPr>
        <w:footnoteRef/>
      </w:r>
      <w:r>
        <w:rPr>
          <w:rStyle w:val="FootnoteReference"/>
        </w:rPr>
        <w:footnoteRef/>
      </w:r>
      <w:r>
        <w:t xml:space="preserve"> For an overview of modern republicanism see: </w:t>
      </w:r>
      <w:r>
        <w:fldChar w:fldCharType="begin" w:fldLock="1"/>
      </w:r>
      <w:r w:rsidR="00076DFE">
        <w:instrText>ADDIN CSL_CITATION { "citationItems" : [ { "id" : "ITEM-1", "itemData" : { "author" : [ { "dropping-particle" : "", "family" : "Laborde", "given" : "C\u00e9cile", "non-dropping-particle" : "", "parse-names" : false, "suffix" : "" }, { "dropping-particle" : "", "family" : "Maynor", "given" : "John",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"1-30", "publisher" : "Blackwell Publishing", "title" : "The Republican Contribution to Contemporary Political Theory", "type" : "chapter" }, "uris" : [ "http://www.mendeley.com/documents/?uuid=be54f792-5315-4696-aa5f-3565b7b2394b" ] } ], "mendeley" : { "previouslyFormattedCitation" : "C\u00e9cile Laborde and John Maynor, \u2018The Republican Contribution to Contemporary Political Theory\u2019 in C\u00e9cile Laborde and John Maynor (eds), &lt;i&gt;Republicanism and Political Theory&lt;/i&gt; (Blackwell Publishing 2008)" }, "properties" : { "noteIndex" : 0 }, "schema" : "https://github.com/citation-style-language/schema/raw/master/csl-citation.json" }</w:instrText>
      </w:r>
      <w:r>
        <w:fldChar w:fldCharType="separate"/>
      </w:r>
      <w:r w:rsidR="00076DFE" w:rsidRPr="00076DFE">
        <w:rPr>
          <w:noProof/>
        </w:rPr>
        <w:t xml:space="preserve">Cécile Laborde and John Maynor, ‘The Republican Contribution to Contemporary Political Theory’ in Cécile Laborde and John Maynor (eds), </w:t>
      </w:r>
      <w:r w:rsidR="00076DFE" w:rsidRPr="00076DFE">
        <w:rPr>
          <w:i/>
          <w:noProof/>
        </w:rPr>
        <w:t>Republicanism and Political Theory</w:t>
      </w:r>
      <w:r w:rsidR="00076DFE" w:rsidRPr="00076DFE">
        <w:rPr>
          <w:noProof/>
        </w:rPr>
        <w:t xml:space="preserve"> (Blackwell Publishing 2008)</w:t>
      </w:r>
      <w:r>
        <w:fldChar w:fldCharType="end"/>
      </w:r>
      <w:r>
        <w:t xml:space="preserve">; </w:t>
      </w:r>
      <w:r>
        <w:fldChar w:fldCharType="begin" w:fldLock="1"/>
      </w:r>
      <w:r w:rsidR="00076DFE">
        <w:instrText>ADDIN CSL_CITATION { "citationItems" : [ { "id" : "ITEM-1", "itemData" : { "author" : [ { "dropping-particle" : "", "family" : "Besson", "given" : "Samantha", "non-dropping-particle" : "", "parse-names" : false, "suffix" : "" }, { "dropping-particle" : "", "family" : "Mart\u00ed", "given" : "Jos\u00e9 Luis", "non-dropping-particle" : "", "parse-names" : false, "suffix" : "" } ], "container-title" : "Legal Republicanism: National and International Perspectives", "editor" : [ { "dropping-particle" : "", "family" : "Besson", "given" : "Samantha", "non-dropping-particle" : "", "parse-names" : false, "suffix" : "" }, { "dropping-particle" : "", "family" : "Mart\u00ed", "given" : "Jos\u00e9 Luis", "non-dropping-particle" : "", "parse-names" : false, "suffix" : "" } ], "id" : "ITEM-1", "issued" : { "date-parts" : [ [ "2009" ] ] }, "publisher" : "Oxford University Press", "title" : "Law and Republicanism: Mapping the Issues", "type" : "chapter" }, "uris" : [ "http://www.mendeley.com/documents/?uuid=331d4cd5-1b0c-4770-b874-47bae0af09d0" ] } ], "mendeley" : { "previouslyFormattedCitation" : "Samantha Besson and Jos\u00e9 Luis Mart\u00ed, \u2018Law and Republicanism: Mapping the Issues\u2019 in Samantha Besson and Jos\u00e9 Luis Mart\u00ed (eds), &lt;i&gt;Legal Republicanism: National and International Perspectives&lt;/i&gt; (Oxford University Press 2009)" }, "properties" : { "noteIndex" : 0 }, "schema" : "https://github.com/citation-style-language/schema/raw/master/csl-citation.json" }</w:instrText>
      </w:r>
      <w:r>
        <w:fldChar w:fldCharType="separate"/>
      </w:r>
      <w:r w:rsidR="00076DFE" w:rsidRPr="00076DFE">
        <w:rPr>
          <w:noProof/>
        </w:rPr>
        <w:t xml:space="preserve">Samantha Besson and José Luis Martí, ‘Law and Republicanism: Mapping the Issues’ in Samantha Besson and José Luis Martí (eds), </w:t>
      </w:r>
      <w:r w:rsidR="00076DFE" w:rsidRPr="00076DFE">
        <w:rPr>
          <w:i/>
          <w:noProof/>
        </w:rPr>
        <w:t>Legal Republicanism: National and International Perspectives</w:t>
      </w:r>
      <w:r w:rsidR="00076DFE" w:rsidRPr="00076DFE">
        <w:rPr>
          <w:noProof/>
        </w:rPr>
        <w:t xml:space="preserve"> (Oxford University Press 2009)</w:t>
      </w:r>
      <w:r>
        <w:fldChar w:fldCharType="end"/>
      </w:r>
    </w:p>
  </w:footnote>
  <w:footnote w:id="2">
    <w:p w:rsidR="00A251BD" w:rsidRPr="00606C1B" w:rsidRDefault="00A251BD">
      <w:pPr>
        <w:pStyle w:val="FootnoteText"/>
      </w:pPr>
      <w:r w:rsidRPr="00606C1B">
        <w:rPr>
          <w:rStyle w:val="FootnoteReference"/>
        </w:rPr>
        <w:footnoteRef/>
      </w:r>
      <w:r w:rsidRPr="00606C1B">
        <w:t xml:space="preserve"> For </w:t>
      </w:r>
      <w:r>
        <w:t>excellent</w:t>
      </w:r>
      <w:r w:rsidRPr="00606C1B">
        <w:t xml:space="preserve"> short introductions to the history of republican thought see:  </w:t>
      </w:r>
      <w:r w:rsidRPr="00606C1B">
        <w:fldChar w:fldCharType="begin" w:fldLock="1"/>
      </w:r>
      <w:r w:rsidR="00076DFE">
        <w:instrText>ADDIN CSL_CITATION { "citationItems" : [ { "id" : "ITEM-1", "itemData" : { "author" : [ { "dropping-particle" : "", "family" : "Skinner", "given" : "Quentin",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"83-101", "publisher" : "Blackwell Publishing", "title" : "Freedom as the Absence of Arbitrary Power", "type" : "chapter" }, "uris" : [ "http://www.mendeley.com/documents/?uuid=e121b26c-20e1-4fa7-9ba3-ce78fd94c12e" ] }, { "id" : "ITEM-2", "itemData" : { "ISBN" : "978-0-521-18212-6", "author" : [ { "dropping-particle" : "", "family" : "Pettit", "given" : "Philip", "non-dropping-particle" : "", "parse-names" : false, "suffix" : "" } ], "id" : "ITEM-2", "issued" : { "date-parts" : [ [ "2012" ] ] }, "publisher" : "Cambridge University Press", "title" : "On the People's Terms: A Republican Theory and Model of Democracy", "type" : "book" }, "uris" : [ "http://www.mendeley.com/documents/?uuid=6d8324c9-3f04-4b86-9670-aef0562a2859" ] } ], "mendeley" : { "manualFormatting" : "Quentin Skinner, \u2018Freedom as the Absence of Arbitrary Power\u2019 in C\u00e9cile Laborde and John Maynor (eds), Republicanism and Political Theory (Blackwell Publishing 2008), 84-94; Philip Pettit, On the People\u2019s Terms: A Republican Theory and Model of Democracy (Cambridge University Press 2012)", "previouslyFormattedCitation" : "Quentin Skinner, \u2018Freedom as the Absence of Arbitrary Power\u2019 in C\u00e9cile Laborde and John Maynor (eds), &lt;i&gt;Republicanism and Political Theory&lt;/i&gt; (Blackwell Publishing 2008); Philip Pettit, &lt;i&gt;On the People\u2019s Terms: A Republican Theory and Model of Democracy&lt;/i&gt; (Cambridge University Press 2012)" }, "properties" : { "noteIndex" : 0 }, "schema" : "https://github.com/citation-style-language/schema/raw/master/csl-citation.json" }</w:instrText>
      </w:r>
      <w:r w:rsidRPr="00606C1B">
        <w:fldChar w:fldCharType="separate"/>
      </w:r>
      <w:r w:rsidRPr="00ED5AEF">
        <w:rPr>
          <w:noProof/>
        </w:rPr>
        <w:t xml:space="preserve">Quentin Skinner, ‘Freedom as the Absence of Arbitrary Power’ in Cécile Laborde and John Maynor (eds), </w:t>
      </w:r>
      <w:r w:rsidRPr="00ED5AEF">
        <w:rPr>
          <w:i/>
          <w:noProof/>
        </w:rPr>
        <w:t>Republicanism and Political Theory</w:t>
      </w:r>
      <w:r w:rsidRPr="00ED5AEF">
        <w:rPr>
          <w:noProof/>
        </w:rPr>
        <w:t xml:space="preserve"> (Blackwell Publishing 2008)</w:t>
      </w:r>
      <w:r>
        <w:rPr>
          <w:noProof/>
        </w:rPr>
        <w:t>, 84-94</w:t>
      </w:r>
      <w:r w:rsidRPr="00ED5AEF">
        <w:rPr>
          <w:noProof/>
        </w:rPr>
        <w:t xml:space="preserve">; Philip Pettit, </w:t>
      </w:r>
      <w:r w:rsidRPr="00ED5AEF">
        <w:rPr>
          <w:i/>
          <w:noProof/>
        </w:rPr>
        <w:t>On the People’s Terms: A Republican Theory and Model of Democracy</w:t>
      </w:r>
      <w:r w:rsidRPr="00ED5AEF">
        <w:rPr>
          <w:noProof/>
        </w:rPr>
        <w:t xml:space="preserve"> (Cambridge University Press 2012)</w:t>
      </w:r>
      <w:r w:rsidRPr="00606C1B">
        <w:fldChar w:fldCharType="end"/>
      </w:r>
    </w:p>
  </w:footnote>
  <w:footnote w:id="3">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"ISBN" : "978-0-19-829642-3", "author" : [ { "dropping-particle" : "", "family" : "Pettit", "given" : "Philip", "non-dropping-particle" : "", "parse-names" : false, "suffix" : "" } ], "id" : "ITEM-1", "issued" : { "date-parts" : [ [ "1997" ] ] }, "page" : "328", "publisher" : "Oxford University Press", "title" : "Republicanism: A Theory of Freedom and Government", "type" : "book" }, "uris" : [ "http://www.mendeley.com/documents/?uuid=3c114eb5-cdc3-4421-920a-4760fec191ec" ] } ], "mendeley" : { "previouslyFormattedCitation" : "Philip Pettit, &lt;i&gt;Republicanism: A Theory of Freedom and Government&lt;/i&gt; (Oxford University Press 1997)" }, "properties" : { "noteIndex" : 0 }, "schema" : "https://github.com/citation-style-language/schema/raw/master/csl-citation.json" }</w:instrText>
      </w:r>
      <w:r>
        <w:fldChar w:fldCharType="separate"/>
      </w:r>
      <w:r w:rsidR="00076DFE" w:rsidRPr="00076DFE">
        <w:rPr>
          <w:noProof/>
        </w:rPr>
        <w:t xml:space="preserve">Philip Pettit, </w:t>
      </w:r>
      <w:r w:rsidR="00076DFE" w:rsidRPr="00076DFE">
        <w:rPr>
          <w:i/>
          <w:noProof/>
        </w:rPr>
        <w:t>Republicanism: A Theory of Freedom and Government</w:t>
      </w:r>
      <w:r w:rsidR="00076DFE" w:rsidRPr="00076DFE">
        <w:rPr>
          <w:noProof/>
        </w:rPr>
        <w:t xml:space="preserve"> (Oxford University Press 1997)</w:t>
      </w:r>
      <w:r>
        <w:fldChar w:fldCharType="end"/>
      </w:r>
      <w:r>
        <w:t xml:space="preserve"> and more recently </w:t>
      </w:r>
      <w:r>
        <w:fldChar w:fldCharType="begin" w:fldLock="1"/>
      </w:r>
      <w:r w:rsidR="00076DFE">
        <w:instrText>ADDIN CSL_CITATION { "citationItems" : [ { "id" : "ITEM-1", "itemData" : { "ISBN" : "978-0-521-18212-6", "author" : [ { "dropping-particle" : "", "family" : "Pettit", "given" : "Philip", "non-dropping-particle" : "", "parse-names" : false, "suffix" : "" } ], "id" : "ITEM-1", "issued" : { "date-parts" : [ [ "2012" ] ] }, "publisher" : "Cambridge University Press", "title" : "On the People's Terms: A Republican Theory and Model of Democracy", "type" : "book" }, "uris" : [ "http://www.mendeley.com/documents/?uuid=6d8324c9-3f04-4b86-9670-aef0562a2859" ] } ], "mendeley" : { "previouslyFormattedCitation" : "Pettit, &lt;i&gt;On the People\u2019s Terms: A Republican Theory and Model of Democracy&lt;/i&gt; (n __)" }, "properties" : { "noteIndex" : 0 }, "schema" : "https://github.com/citation-style-language/schema/raw/master/csl-citation.json" }</w:instrText>
      </w:r>
      <w:r>
        <w:fldChar w:fldCharType="separate"/>
      </w:r>
      <w:r w:rsidR="00076DFE" w:rsidRPr="00076DFE">
        <w:rPr>
          <w:noProof/>
        </w:rPr>
        <w:t xml:space="preserve">Pettit, </w:t>
      </w:r>
      <w:r w:rsidR="00076DFE" w:rsidRPr="00076DFE">
        <w:rPr>
          <w:i/>
          <w:noProof/>
        </w:rPr>
        <w:t>On the People’s Terms: A Republican Theory and Model of Democracy</w:t>
      </w:r>
      <w:r w:rsidR="00076DFE" w:rsidRPr="00076DFE">
        <w:rPr>
          <w:noProof/>
        </w:rPr>
        <w:t xml:space="preserve"> (n __)</w:t>
      </w:r>
      <w:r>
        <w:fldChar w:fldCharType="end"/>
      </w:r>
    </w:p>
  </w:footnote>
  <w:footnote w:id="4">
    <w:p w:rsidR="00A251BD" w:rsidRPr="00606C1B" w:rsidRDefault="00A251BD">
      <w:pPr>
        <w:pStyle w:val="FootnoteText"/>
      </w:pPr>
      <w:r w:rsidRPr="00606C1B">
        <w:rPr>
          <w:rStyle w:val="FootnoteReference"/>
        </w:rPr>
        <w:footnoteRef/>
      </w:r>
      <w:r w:rsidRPr="00606C1B">
        <w:t xml:space="preserve"> </w:t>
      </w:r>
    </w:p>
  </w:footnote>
  <w:footnote w:id="5">
    <w:p w:rsidR="00A251BD" w:rsidRPr="00606C1B" w:rsidRDefault="00A251BD" w:rsidP="006C242A">
      <w:pPr>
        <w:pStyle w:val="FootnoteText"/>
      </w:pPr>
      <w:r w:rsidRPr="00606C1B">
        <w:rPr>
          <w:rStyle w:val="FootnoteReference"/>
        </w:rPr>
        <w:footnoteRef/>
      </w:r>
      <w:r w:rsidRPr="00606C1B">
        <w:t xml:space="preserve"> </w:t>
      </w:r>
      <w:r w:rsidRPr="00606C1B">
        <w:fldChar w:fldCharType="begin" w:fldLock="1"/>
      </w:r>
      <w:r w:rsidR="00076DFE">
        <w:instrText>ADDIN CSL_CITATION { "citationItems" : [ { "id" : "ITEM-1", "itemData" : { "DOI" : "10.1177/0191453708094728", "author" : [ { "dropping-particle" : "", "family" : "Rogers", "given" : "Melvin L", "non-dropping-particle" : "", "parse-names" : false, "suffix" : "" } ], "container-title" : "Philosophy &amp; Social Criticism", "id" : "ITEM-1", "issue" : "7", "issued" : { "date-parts" : [ [ "2008", "9", "1" ] ] }, "page" : "799-824", "title" : "Republican confusion and liberal clarification", "type" : "article-journal", "volume" : "34" }, "uris" : [ "http://www.mendeley.com/documents/?uuid=1c31cf70-1c2f-4547-9e30-cc5a7bf4d34f" ] } ], "mendeley" : { "previouslyFormattedCitation" : "Melvin L Rogers, \u2018Republican confusion and liberal clarification\u2019 (2008) 34 Philosophy &amp; Social Criticism 799\u2013824" }, "properties" : { "noteIndex" : 0 }, "schema" : "https://github.com/citation-style-language/schema/raw/master/csl-citation.json" }</w:instrText>
      </w:r>
      <w:r w:rsidRPr="00606C1B">
        <w:fldChar w:fldCharType="separate"/>
      </w:r>
      <w:r w:rsidRPr="00606C1B">
        <w:rPr>
          <w:noProof/>
        </w:rPr>
        <w:t>Melvin L Rogers, ‘Republican confusion and liberal clarification’ (2008) 34 Philosophy &amp; Social Criticism 799–824</w:t>
      </w:r>
      <w:r w:rsidRPr="00606C1B">
        <w:fldChar w:fldCharType="end"/>
      </w:r>
      <w:r w:rsidRPr="00606C1B">
        <w:t>, 799</w:t>
      </w:r>
    </w:p>
  </w:footnote>
  <w:footnote w:id="6">
    <w:p w:rsidR="00A251BD" w:rsidRPr="00606C1B" w:rsidRDefault="00A251BD" w:rsidP="006C242A">
      <w:pPr>
        <w:pStyle w:val="FootnoteText"/>
      </w:pPr>
      <w:r w:rsidRPr="00606C1B">
        <w:rPr>
          <w:rStyle w:val="FootnoteReference"/>
        </w:rPr>
        <w:footnoteRef/>
      </w:r>
      <w:r w:rsidRPr="00606C1B">
        <w:t xml:space="preserve"> </w:t>
      </w:r>
      <w:r w:rsidRPr="00606C1B">
        <w:fldChar w:fldCharType="begin" w:fldLock="1"/>
      </w:r>
      <w:r w:rsidR="00076DFE">
        <w:instrText>ADDIN CSL_CITATION { "citationItems" : [ { "id" : "ITEM-1", "itemData" : { "DOI" : "10.1111/0029-4624.35.s1.9", "author" : [ { "dropping-particle" : "", "family" : "Larmore", "given" : "Charles", "non-dropping-particle" : "", "parse-names" : false, "suffix" : "" } ], "container-title" : "Nous", "id" : "ITEM-1", "issue" : "s1", "issued" : { "date-parts" : [ [ "2001", "10" ] ] }, "page" : "229-243", "title" : "A Critique of Philip Pettit's Republicanism", "type" : "article-journal", "volume" : "35" }, "uris" : [ "http://www.mendeley.com/documents/?uuid=af57612e-0878-4425-b40a-b0e2b32518c7" ] } ], "mendeley" : { "previouslyFormattedCitation" : "Charles Larmore, \u2018A Critique of Philip Pettit\u2019s Republicanism\u2019 (2001) 35 Nous 229\u2013243" }, "properties" : { "noteIndex" : 0 }, "schema" : "https://github.com/citation-style-language/schema/raw/master/csl-citation.json" }</w:instrText>
      </w:r>
      <w:r w:rsidRPr="00606C1B">
        <w:fldChar w:fldCharType="separate"/>
      </w:r>
      <w:r w:rsidRPr="00606C1B">
        <w:rPr>
          <w:noProof/>
        </w:rPr>
        <w:t>Charles Larmore, ‘A Critique of Philip Pettit’s Republicanism’ (2001) 35 Nous 229–243</w:t>
      </w:r>
      <w:r w:rsidRPr="00606C1B">
        <w:fldChar w:fldCharType="end"/>
      </w:r>
      <w:r w:rsidRPr="00606C1B">
        <w:t>, 236</w:t>
      </w:r>
    </w:p>
  </w:footnote>
  <w:footnote w:id="7">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"ISBN" : "978-0-19-954573-5", "author" : [ { "dropping-particle" : "", "family" : "Kramer", "given" : "Matthew H", "non-dropping-particle" : "", "parse-names" : false, "suffix" : "" } ], "id" : "ITEM-1", "issued" : { "date-parts" : [ [ "2003" ] ] }, "page" : "482", "publisher" : "Oxford University Press", "title" : "The Quality of Freedom", "type" : "book" }, "uris" : [ "http://www.mendeley.com/documents/?uuid=36abf755-7e0f-4ab9-b459-9a4bca770e77" ] }, { "id" : "ITEM-2", "itemData" : { "author" : [ { "dropping-particle" : "", "family" : "Kramer", "given" : "Matthew H",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"ITEM-2", "issued" : { "date-parts" : [ [ "2008" ] ] }, "page" : "31-57", "publisher" : "Blackwell Publishing", "title" : "Liberty and Domination", "type" : "chapter" }, "uris" : [ "http://www.mendeley.com/documents/?uuid=989f00e4-4069-4d80-8553-67bfc759e58d" ] } ], "mendeley" : { "previouslyFormattedCitation" : "Matthew H Kramer, &lt;i&gt;The Quality of Freedom&lt;/i&gt; (Oxford University Press 2003); Matthew H Kramer, \u2018Liberty and Domination\u2019 in C\u00e9cile Laborde and John Maynor (eds), &lt;i&gt;Republicanism and Political Theory&lt;/i&gt; (Blackwell Publishing 2008)" }, "properties" : { "noteIndex" : 0 }, "schema" : "https://github.com/citation-style-language/schema/raw/master/csl-citation.json" }</w:instrText>
      </w:r>
      <w:r>
        <w:fldChar w:fldCharType="separate"/>
      </w:r>
      <w:r w:rsidR="00076DFE" w:rsidRPr="00076DFE">
        <w:rPr>
          <w:noProof/>
        </w:rPr>
        <w:t xml:space="preserve">Matthew H Kramer, </w:t>
      </w:r>
      <w:r w:rsidR="00076DFE" w:rsidRPr="00076DFE">
        <w:rPr>
          <w:i/>
          <w:noProof/>
        </w:rPr>
        <w:t>The Quality of Freedom</w:t>
      </w:r>
      <w:r w:rsidR="00076DFE" w:rsidRPr="00076DFE">
        <w:rPr>
          <w:noProof/>
        </w:rPr>
        <w:t xml:space="preserve"> (Oxford University Press 2003); Matthew H Kramer, ‘Liberty and Domination’ in Cécile Laborde and John Maynor (eds), </w:t>
      </w:r>
      <w:r w:rsidR="00076DFE" w:rsidRPr="00076DFE">
        <w:rPr>
          <w:i/>
          <w:noProof/>
        </w:rPr>
        <w:t>Republicanism and Political Theory</w:t>
      </w:r>
      <w:r w:rsidR="00076DFE" w:rsidRPr="00076DFE">
        <w:rPr>
          <w:noProof/>
        </w:rPr>
        <w:t xml:space="preserve"> (Blackwell Publishing 2008)</w:t>
      </w:r>
      <w:r>
        <w:fldChar w:fldCharType="end"/>
      </w:r>
    </w:p>
  </w:footnote>
  <w:footnote w:id="8">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"Carter", "given" : "Ian", "non-dropping-particle" : "", "parse-names" : false, "suffix" : "" } ], "id" : "ITEM-1", "issued" : { "date-parts" : [ [ "2004" ] ] }, "publisher" : "Oxford University Press", "title" : "A Measure of Freedom", "type" : "book" }, "uris" : [ "http://www.mendeley.com/documents/?uuid=cc733faf-0696-4ac0-86d5-8051523c17a3" ] }, { "id" : "ITEM-2", "itemData" : { "author" : [ { "dropping-particle" : "", "family" : "Carter", "given" : "Ian",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"ITEM-2", "issued" : { "date-parts" : [ [ "2008" ] ] }, "page" : "58-82", "publisher" : "Blackwell Publishing", "title" : "How are Power and Unfreedom Related?", "type" : "chapter" }, "uris" : [ "http://www.mendeley.com/documents/?uuid=58feb32b-a73b-4d5b-90ba-321dfd45acac" ] } ], "mendeley" : { "previouslyFormattedCitation" : "Ian Carter, &lt;i&gt;A Measure of Freedom&lt;/i&gt; (Oxford University Press 2004); Ian Carter, \u2018How are Power and Unfreedom Related?\u2019 in C\u00e9cile Laborde and John Maynor (eds), &lt;i&gt;Republicanism and Political Theory&lt;/i&gt; (Blackwell Publishing 2008)" }, "properties" : { "noteIndex" : 0 }, "schema" : "https://github.com/citation-style-language/schema/raw/master/csl-citation.json" }</w:instrText>
      </w:r>
      <w:r>
        <w:fldChar w:fldCharType="separate"/>
      </w:r>
      <w:r w:rsidR="00076DFE" w:rsidRPr="00076DFE">
        <w:rPr>
          <w:noProof/>
        </w:rPr>
        <w:t xml:space="preserve">Ian Carter, </w:t>
      </w:r>
      <w:r w:rsidR="00076DFE" w:rsidRPr="00076DFE">
        <w:rPr>
          <w:i/>
          <w:noProof/>
        </w:rPr>
        <w:t>A Measure of Freedom</w:t>
      </w:r>
      <w:r w:rsidR="00076DFE" w:rsidRPr="00076DFE">
        <w:rPr>
          <w:noProof/>
        </w:rPr>
        <w:t xml:space="preserve"> (Oxford University Press 2004); Ian Carter, ‘How are Power and Unfreedom Related?’ in Cécile Laborde and John Maynor (eds), </w:t>
      </w:r>
      <w:r w:rsidR="00076DFE" w:rsidRPr="00076DFE">
        <w:rPr>
          <w:i/>
          <w:noProof/>
        </w:rPr>
        <w:t>Republicanism and Political Theory</w:t>
      </w:r>
      <w:r w:rsidR="00076DFE" w:rsidRPr="00076DFE">
        <w:rPr>
          <w:noProof/>
        </w:rPr>
        <w:t xml:space="preserve"> (Blackwell Publishing 2008)</w:t>
      </w:r>
      <w:r>
        <w:fldChar w:fldCharType="end"/>
      </w:r>
    </w:p>
  </w:footnote>
  <w:footnote w:id="9">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"Pettit", "given" : "Philip",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"102-132", "publisher" : "Blackwell Publishing", "title" : "Republican Freedom: Three Axioms, Four Theorems", "type" : "chapter" }, "uris" : [ "http://www.mendeley.com/documents/?uuid=9507bf8b-b2cc-4faf-871f-fb124625bd91" ] } ], "mendeley" : { "previouslyFormattedCitation" : "Philip Pettit, \u2018Republican Freedom: Three Axioms, Four Theorems\u2019 in C\u00e9cile Laborde and John Maynor (eds), &lt;i&gt;Republicanism and Political Theory&lt;/i&gt; (Blackwell Publishing 2008)" }, "properties" : { "noteIndex" : 0 }, "schema" : "https://github.com/citation-style-language/schema/raw/master/csl-citation.json" }</w:instrText>
      </w:r>
      <w:r>
        <w:fldChar w:fldCharType="separate"/>
      </w:r>
      <w:r w:rsidR="00076DFE" w:rsidRPr="00076DFE">
        <w:rPr>
          <w:noProof/>
        </w:rPr>
        <w:t xml:space="preserve">Philip Pettit, ‘Republican Freedom: Three Axioms, Four Theorems’ in Cécile Laborde and John Maynor (eds), </w:t>
      </w:r>
      <w:r w:rsidR="00076DFE" w:rsidRPr="00076DFE">
        <w:rPr>
          <w:i/>
          <w:noProof/>
        </w:rPr>
        <w:t>Republicanism and Political Theory</w:t>
      </w:r>
      <w:r w:rsidR="00076DFE" w:rsidRPr="00076DFE">
        <w:rPr>
          <w:noProof/>
        </w:rPr>
        <w:t xml:space="preserve"> (Blackwell Publishing 2008)</w:t>
      </w:r>
      <w:r>
        <w:fldChar w:fldCharType="end"/>
      </w:r>
    </w:p>
  </w:footnote>
  <w:footnote w:id="10">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"Skinner", "given" : "Quentin",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"83-101", "publisher" : "Blackwell Publishing", "title" : "Freedom as the Absence of Arbitrary Power", "type" : "chapter" }, "uris" : [ "http://www.mendeley.com/documents/?uuid=e121b26c-20e1-4fa7-9ba3-ce78fd94c12e" ] } ], "mendeley" : { "previouslyFormattedCitation" : "Skinner, \u2018Freedom as the Absence of Arbitrary Power\u2019 (n __)" }, "properties" : { "noteIndex" : 0 }, "schema" : "https://github.com/citation-style-language/schema/raw/master/csl-citation.json" }</w:instrText>
      </w:r>
      <w:r>
        <w:fldChar w:fldCharType="separate"/>
      </w:r>
      <w:r w:rsidRPr="00873939">
        <w:rPr>
          <w:noProof/>
        </w:rPr>
        <w:t>Skinner, ‘Freedom as the Absence of Arbitrary Power’ (n __)</w:t>
      </w:r>
      <w:r>
        <w:fldChar w:fldCharType="end"/>
      </w:r>
    </w:p>
  </w:footnote>
  <w:footnote w:id="11">
    <w:p w:rsidR="00300B8B" w:rsidRDefault="00300B8B">
      <w:pPr>
        <w:pStyle w:val="FootnoteText"/>
      </w:pPr>
      <w:r>
        <w:rPr>
          <w:rStyle w:val="FootnoteReference"/>
        </w:rPr>
        <w:footnoteRef/>
      </w:r>
      <w:r>
        <w:t xml:space="preserve"> </w:t>
      </w:r>
      <w:r>
        <w:fldChar w:fldCharType="begin" w:fldLock="1"/>
      </w:r>
      <w:r w:rsidR="00076DFE">
        <w:instrText>ADDIN CSL_CITATION { "citationItems" : [ { "id" : "ITEM-1", "itemData" : { "DOI" : "10.1111/j.1467-9248.2011.00900.x", "author" : [ { "dropping-particle" : "", "family" : "Shnayderman", "given" : "Ronen", "non-dropping-particle" : "", "parse-names" : false, "suffix" : "" } ], "container-title" : "Political Studies", "id" : "ITEM-1", "issue" : "1", "issued" : { "date-parts" : [ [ "2012", "3", "8" ] ] }, "page" : "44-58", "title" : "Liberal vs. Republican Notions of Freedom", "type" : "article-journal", "volume" : "60" }, "uris" : [ "http://www.mendeley.com/documents/?uuid=8667e912-fc62-47b2-9f41-6abc2120a0c8" ] } ], "mendeley" : { "previouslyFormattedCitation" : "Ronen Shnayderman, \u2018Liberal vs. Republican Notions of Freedom\u2019 (2012) 60 Political Studies 44\u201358" }, "properties" : { "noteIndex" : 0 }, "schema" : "https://github.com/citation-style-language/schema/raw/master/csl-citation.json" }</w:instrText>
      </w:r>
      <w:r>
        <w:fldChar w:fldCharType="separate"/>
      </w:r>
      <w:r w:rsidRPr="00300B8B">
        <w:rPr>
          <w:noProof/>
        </w:rPr>
        <w:t>Ronen Shnayderman, ‘Liberal vs. Republican Notions of Freedom’ (2012) 60 Political Studies 44–58</w:t>
      </w:r>
      <w:r>
        <w:fldChar w:fldCharType="end"/>
      </w:r>
    </w:p>
  </w:footnote>
  <w:footnote w:id="12">
    <w:p w:rsidR="00A251BD" w:rsidRDefault="00A251BD" w:rsidP="001055E5">
      <w:pPr>
        <w:pStyle w:val="FootnoteText"/>
      </w:pPr>
      <w:r>
        <w:rPr>
          <w:rStyle w:val="FootnoteReference"/>
        </w:rPr>
        <w:footnoteRef/>
      </w:r>
      <w:r>
        <w:t xml:space="preserve"> </w:t>
      </w:r>
      <w:r>
        <w:fldChar w:fldCharType="begin" w:fldLock="1"/>
      </w:r>
      <w:r w:rsidR="00076DFE">
        <w:instrText>ADDIN CSL_CITATION { "citationItems" : [ { "id" : "ITEM-1", "itemData" : { "ISBN" : "978-0-19-954573-5", "author" : [ { "dropping-particle" : "", "family" : "Kramer", "given" : "Matthew H", "non-dropping-particle" : "", "parse-names" : false, "suffix" : "" } ], "id" : "ITEM-1", "issued" : { "date-parts" : [ [ "2003" ] ] }, "page" : "482", "publisher" : "Oxford University Press", "title" : "The Quality of Freedom", "type" : "book" }, "uris" : [ "http://www.mendeley.com/documents/?uuid=36abf755-7e0f-4ab9-b459-9a4bca770e77" ] }, { "id" : "ITEM-2", "itemData" : { "author" : [ { "dropping-particle" : "", "family" : "Kramer", "given" : "Matthew H",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"ITEM-2", "issued" : { "date-parts" : [ [ "2008" ] ] }, "page" : "31-57", "publisher" : "Blackwell Publishing", "title" : "Liberty and Domination", "type" : "chapter" }, "uris" : [ "http://www.mendeley.com/documents/?uuid=989f00e4-4069-4d80-8553-67bfc759e58d" ] } ], "mendeley" : { "previouslyFormattedCitation" : "Kramer, &lt;i&gt;The Quality of Freedom&lt;/i&gt; (n __); Kramer, \u2018Liberty and Domination\u2019 (n __)" }, "properties" : { "noteIndex" : 0 }, "schema" : "https://github.com/citation-style-language/schema/raw/master/csl-citation.json" }</w:instrText>
      </w:r>
      <w:r>
        <w:fldChar w:fldCharType="separate"/>
      </w:r>
      <w:r w:rsidR="00076DFE" w:rsidRPr="00076DFE">
        <w:rPr>
          <w:noProof/>
        </w:rPr>
        <w:t xml:space="preserve">Kramer, </w:t>
      </w:r>
      <w:r w:rsidR="00076DFE" w:rsidRPr="00076DFE">
        <w:rPr>
          <w:i/>
          <w:noProof/>
        </w:rPr>
        <w:t>The Quality of Freedom</w:t>
      </w:r>
      <w:r w:rsidR="00076DFE" w:rsidRPr="00076DFE">
        <w:rPr>
          <w:noProof/>
        </w:rPr>
        <w:t xml:space="preserve"> (n __); Kramer, ‘Liberty and Domination’ (n __)</w:t>
      </w:r>
      <w:r>
        <w:fldChar w:fldCharType="end"/>
      </w:r>
    </w:p>
  </w:footnote>
  <w:footnote w:id="13">
    <w:p w:rsidR="00A251BD" w:rsidRDefault="00A251BD" w:rsidP="001055E5">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"Carter", "given" : "Ian", "non-dropping-particle" : "", "parse-names" : false, "suffix" : "" } ], "id" : "ITEM-1", "issued" : { "date-parts" : [ [ "2004" ] ] }, "publisher" : "Oxford University Press", "title" : "A Measure of Freedom", "type" : "book" }, "uris" : [ "http://www.mendeley.com/documents/?uuid=cc733faf-0696-4ac0-86d5-8051523c17a3" ] }, { "id" : "ITEM-2", "itemData" : { "author" : [ { "dropping-particle" : "", "family" : "Carter", "given" : "Ian",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"ITEM-2", "issued" : { "date-parts" : [ [ "2008" ] ] }, "page" : "58-82", "publisher" : "Blackwell Publishing", "title" : "How are Power and Unfreedom Related?", "type" : "chapter" }, "uris" : [ "http://www.mendeley.com/documents/?uuid=58feb32b-a73b-4d5b-90ba-321dfd45acac" ] } ], "mendeley" : { "previouslyFormattedCitation" : "Carter, &lt;i&gt;A Measure of Freedom&lt;/i&gt; (n __); Carter, \u2018How are Power and Unfreedom Related?\u2019 (n __)" }, "properties" : { "noteIndex" : 0 }, "schema" : "https://github.com/citation-style-language/schema/raw/master/csl-citation.json" }</w:instrText>
      </w:r>
      <w:r>
        <w:fldChar w:fldCharType="separate"/>
      </w:r>
      <w:r w:rsidR="00076DFE" w:rsidRPr="00076DFE">
        <w:rPr>
          <w:noProof/>
        </w:rPr>
        <w:t xml:space="preserve">Carter, </w:t>
      </w:r>
      <w:r w:rsidR="00076DFE" w:rsidRPr="00076DFE">
        <w:rPr>
          <w:i/>
          <w:noProof/>
        </w:rPr>
        <w:t>A Measure of Freedom</w:t>
      </w:r>
      <w:r w:rsidR="00076DFE" w:rsidRPr="00076DFE">
        <w:rPr>
          <w:noProof/>
        </w:rPr>
        <w:t xml:space="preserve"> (n __); Carter, ‘How are Power and Unfreedom Related?’ (n __)</w:t>
      </w:r>
      <w:r>
        <w:fldChar w:fldCharType="end"/>
      </w:r>
    </w:p>
  </w:footnote>
  <w:footnote w:id="14">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"Carter", "given" : "Ian",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"58-82", "publisher" : "Blackwell Publishing", "title" : "How are Power and Unfreedom Related?", "type" : "chapter" }, "uris" : [ "http://www.mendeley.com/documents/?uuid=58feb32b-a73b-4d5b-90ba-321dfd45acac" ] } ], "mendeley" : { "manualFormatting" : "Carter, \u2018How are Power and Unfreedom Related?\u2019 (n __)", "previouslyFormattedCitation" : "ibid" }, "properties" : { "noteIndex" : 0 }, "schema" : "https://github.com/citation-style-language/schema/raw/master/csl-citation.json" }</w:instrText>
      </w:r>
      <w:r>
        <w:fldChar w:fldCharType="separate"/>
      </w:r>
      <w:r w:rsidR="00076DFE" w:rsidRPr="00300B8B">
        <w:rPr>
          <w:noProof/>
        </w:rPr>
        <w:t>Carter, ‘How are Power and Unfreedom Related?’ (n __)</w:t>
      </w:r>
      <w:r>
        <w:fldChar w:fldCharType="end"/>
      </w:r>
      <w:r>
        <w:t>, 59</w:t>
      </w:r>
    </w:p>
  </w:footnote>
  <w:footnote w:id="15">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"Carter", "given" : "Ian",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"58-82", "publisher" : "Blackwell Publishing", "title" : "How are Power and Unfreedom Related?", "type" : "chapter" }, "uris" : [ "http://www.mendeley.com/documents/?uuid=58feb32b-a73b-4d5b-90ba-321dfd45acac" ] }, { "id" : "ITEM-2", "itemData" : { "author" : [ { "dropping-particle" : "", "family" : "Kramer", "given" : "Matthew H",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"ITEM-2", "issued" : { "date-parts" : [ [ "2008" ] ] }, "page" : "31-57", "publisher" : "Blackwell Publishing", "title" : "Liberty and Domination", "type" : "chapter" }, "uris" : [ "http://www.mendeley.com/documents/?uuid=989f00e4-4069-4d80-8553-67bfc759e58d" ] } ], "mendeley" : { "previouslyFormattedCitation" : "ibid; Kramer, \u2018Liberty and Domination\u2019 (n __)" }, "properties" : { "noteIndex" : 0 }, "schema" : "https://github.com/citation-style-language/schema/raw/master/csl-citation.json" }</w:instrText>
      </w:r>
      <w:r>
        <w:fldChar w:fldCharType="separate"/>
      </w:r>
      <w:r w:rsidRPr="001055E5">
        <w:rPr>
          <w:noProof/>
        </w:rPr>
        <w:t>ibid; Kramer, ‘Liberty and Domination’ (n __)</w:t>
      </w:r>
      <w:r>
        <w:fldChar w:fldCharType="end"/>
      </w:r>
    </w:p>
  </w:footnote>
  <w:footnote w:id="16">
    <w:p w:rsidR="00A251BD" w:rsidRPr="00606C1B" w:rsidRDefault="00A251BD" w:rsidP="008B0AAF">
      <w:pPr>
        <w:pStyle w:val="FootnoteText"/>
      </w:pPr>
      <w:r w:rsidRPr="00606C1B">
        <w:rPr>
          <w:rStyle w:val="FootnoteReference"/>
        </w:rPr>
        <w:footnoteRef/>
      </w:r>
      <w:r w:rsidRPr="00606C1B">
        <w:t xml:space="preserve"> </w:t>
      </w:r>
      <w:r>
        <w:fldChar w:fldCharType="begin" w:fldLock="1"/>
      </w:r>
      <w:r w:rsidR="00076DFE">
        <w:instrText>ADDIN CSL_CITATION { "citationItems" : [ { "id" : "ITEM-1", "itemData" : { "author" : [ { "dropping-particle" : "", "family" : "Carter", "given" : "Ian",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"58-82", "publisher" : "Blackwell Publishing", "title" : "How are Power and Unfreedom Related?", "type" : "chapter" }, "uris" : [ "http://www.mendeley.com/documents/?uuid=58feb32b-a73b-4d5b-90ba-321dfd45acac" ] } ], "mendeley" : { "previouslyFormattedCitation" : "Carter, \u2018How are Power and Unfreedom Related?\u2019 (n __)" }, "properties" : { "noteIndex" : 0 }, "schema" : "https://github.com/citation-style-language/schema/raw/master/csl-citation.json" }</w:instrText>
      </w:r>
      <w:r>
        <w:fldChar w:fldCharType="separate"/>
      </w:r>
      <w:r w:rsidRPr="00214A4C">
        <w:rPr>
          <w:noProof/>
        </w:rPr>
        <w:t>Carter, ‘How are Power and Unfreedom Related?’ (n __)</w:t>
      </w:r>
      <w:r>
        <w:fldChar w:fldCharType="end"/>
      </w:r>
      <w:r>
        <w:t xml:space="preserve">, 58; </w:t>
      </w:r>
      <w:r w:rsidRPr="00606C1B">
        <w:fldChar w:fldCharType="begin" w:fldLock="1"/>
      </w:r>
      <w:r w:rsidR="00076DFE">
        <w:instrText>ADDIN CSL_CITATION { "citationItems" : [ { "id" : "ITEM-1", "itemData" : { "DOI" : "10.1111/j.1467-9248.2011.00900.x", "author" : [ { "dropping-particle" : "", "family" : "Shnayderman", "given" : "Ronen", "non-dropping-particle" : "", "parse-names" : false, "suffix" : "" } ], "container-title" : "Political Studies", "id" : "ITEM-1", "issue" : "1", "issued" : { "date-parts" : [ [ "2012", "3", "8" ] ] }, "page" : "44-58", "title" : "Liberal vs. Republican Notions of Freedom", "type" : "article-journal", "volume" : "60" }, "uris" : [ "http://www.mendeley.com/documents/?uuid=8667e912-fc62-47b2-9f41-6abc2120a0c8" ] } ], "mendeley" : { "previouslyFormattedCitation" : "Shnayderman, \u2018Liberal vs. Republican Notions of Freedom\u2019 (n __)" }, "properties" : { "noteIndex" : 0 }, "schema" : "https://github.com/citation-style-language/schema/raw/master/csl-citation.json" }</w:instrText>
      </w:r>
      <w:r w:rsidRPr="00606C1B">
        <w:fldChar w:fldCharType="separate"/>
      </w:r>
      <w:r w:rsidR="00300B8B" w:rsidRPr="00300B8B">
        <w:rPr>
          <w:noProof/>
        </w:rPr>
        <w:t>Shnayderman, ‘Liberal vs. Republican Notions of Freedom’ (n __)</w:t>
      </w:r>
      <w:r w:rsidRPr="00606C1B">
        <w:fldChar w:fldCharType="end"/>
      </w:r>
      <w:r w:rsidRPr="00606C1B">
        <w:t>, 45</w:t>
      </w:r>
    </w:p>
  </w:footnote>
  <w:footnote w:id="17">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"Kramer", "given" : "Matthew H",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"31-57", "publisher" : "Blackwell Publishing", "title" : "Liberty and Domination", "type" : "chapter" }, "uris" : [ "http://www.mendeley.com/documents/?uuid=989f00e4-4069-4d80-8553-67bfc759e58d" ] } ], "mendeley" : { "previouslyFormattedCitation" : "Kramer, \u2018Liberty and Domination\u2019 (n __)" }, "properties" : { "noteIndex" : 0 }, "schema" : "https://github.com/citation-style-language/schema/raw/master/csl-citation.json" }</w:instrText>
      </w:r>
      <w:r>
        <w:fldChar w:fldCharType="separate"/>
      </w:r>
      <w:r w:rsidRPr="009E4AC5">
        <w:rPr>
          <w:noProof/>
        </w:rPr>
        <w:t>Kramer, ‘Liberty and Domination’ (n __)</w:t>
      </w:r>
      <w:r>
        <w:fldChar w:fldCharType="end"/>
      </w:r>
      <w:r>
        <w:t>, 34</w:t>
      </w:r>
    </w:p>
  </w:footnote>
  <w:footnote w:id="18">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"Kramer", "given" : "Matthew H",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"31-57", "publisher" : "Blackwell Publishing", "title" : "Liberty and Domination", "type" : "chapter" }, "uris" : [ "http://www.mendeley.com/documents/?uuid=989f00e4-4069-4d80-8553-67bfc759e58d" ] } ], "mendeley" : { "previouslyFormattedCitation" : "ibid" }, "properties" : { "noteIndex" : 0 }, "schema" : "https://github.com/citation-style-language/schema/raw/master/csl-citation.json" }</w:instrText>
      </w:r>
      <w:r>
        <w:fldChar w:fldCharType="separate"/>
      </w:r>
      <w:r w:rsidRPr="00BD12E5">
        <w:rPr>
          <w:noProof/>
        </w:rPr>
        <w:t>ibid</w:t>
      </w:r>
      <w:r>
        <w:fldChar w:fldCharType="end"/>
      </w:r>
    </w:p>
  </w:footnote>
  <w:footnote w:id="19">
    <w:p w:rsidR="00A251BD" w:rsidRDefault="00A251BD" w:rsidP="00B07370">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"Kramer", "given" : "Matthew H",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"31-57", "publisher" : "Blackwell Publishing", "title" : "Liberty and Domination", "type" : "chapter" }, "uris" : [ "http://www.mendeley.com/documents/?uuid=989f00e4-4069-4d80-8553-67bfc759e58d" ] } ], "mendeley" : { "previouslyFormattedCitation" : "ibid" }, "properties" : { "noteIndex" : 0 }, "schema" : "https://github.com/citation-style-language/schema/raw/master/csl-citation.json" }</w:instrText>
      </w:r>
      <w:r>
        <w:fldChar w:fldCharType="separate"/>
      </w:r>
      <w:r w:rsidRPr="00B07370">
        <w:rPr>
          <w:noProof/>
        </w:rPr>
        <w:t>ibid</w:t>
      </w:r>
      <w:r>
        <w:fldChar w:fldCharType="end"/>
      </w:r>
      <w:r>
        <w:t xml:space="preserve">, 34-37 </w:t>
      </w:r>
    </w:p>
  </w:footnote>
  <w:footnote w:id="20">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"Kramer", "given" : "Matthew H",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"31-57", "publisher" : "Blackwell Publishing", "title" : "Liberty and Domination", "type" : "chapter" }, "uris" : [ "http://www.mendeley.com/documents/?uuid=989f00e4-4069-4d80-8553-67bfc759e58d" ] } ], "mendeley" : { "previouslyFormattedCitation" : "ibid" }, "properties" : { "noteIndex" : 0 }, "schema" : "https://github.com/citation-style-language/schema/raw/master/csl-citation.json" }</w:instrText>
      </w:r>
      <w:r>
        <w:fldChar w:fldCharType="separate"/>
      </w:r>
      <w:r w:rsidRPr="00B07370">
        <w:rPr>
          <w:noProof/>
        </w:rPr>
        <w:t>ibid</w:t>
      </w:r>
      <w:r>
        <w:fldChar w:fldCharType="end"/>
      </w:r>
      <w:r>
        <w:t>, 46</w:t>
      </w:r>
    </w:p>
  </w:footnote>
  <w:footnote w:id="21">
    <w:p w:rsidR="00A251BD" w:rsidRDefault="00A251BD" w:rsidP="00287F66">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"Kramer", "given" : "Matthew H",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"31-57", "publisher" : "Blackwell Publishing", "title" : "Liberty and Domination", "type" : "chapter" }, "uris" : [ "http://www.mendeley.com/documents/?uuid=989f00e4-4069-4d80-8553-67bfc759e58d" ] } ], "mendeley" : { "previouslyFormattedCitation" : "ibid" }, "properties" : { "noteIndex" : 0 }, "schema" : "https://github.com/citation-style-language/schema/raw/master/csl-citation.json" }</w:instrText>
      </w:r>
      <w:r>
        <w:fldChar w:fldCharType="separate"/>
      </w:r>
      <w:r w:rsidRPr="00925FE0">
        <w:rPr>
          <w:noProof/>
        </w:rPr>
        <w:t>ibid</w:t>
      </w:r>
      <w:r>
        <w:fldChar w:fldCharType="end"/>
      </w:r>
      <w:r>
        <w:t>, 41-50</w:t>
      </w:r>
    </w:p>
  </w:footnote>
  <w:footnote w:id="22">
    <w:p w:rsidR="00A251BD" w:rsidRDefault="00A251BD" w:rsidP="00287F66">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"Skinner", "given" : "Quentin",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"83-101", "publisher" : "Blackwell Publishing", "title" : "Freedom as the Absence of Arbitrary Power", "type" : "chapter" }, "uris" : [ "http://www.mendeley.com/documents/?uuid=e121b26c-20e1-4fa7-9ba3-ce78fd94c12e" ] } ], "mendeley" : { "previouslyFormattedCitation" : "Skinner, \u2018Freedom as the Absence of Arbitrary Power\u2019 (n __)" }, "properties" : { "noteIndex" : 0 }, "schema" : "https://github.com/citation-style-language/schema/raw/master/csl-citation.json" }</w:instrText>
      </w:r>
      <w:r>
        <w:fldChar w:fldCharType="separate"/>
      </w:r>
      <w:r w:rsidRPr="00925FE0">
        <w:rPr>
          <w:noProof/>
        </w:rPr>
        <w:t>Skinner, ‘Freedom as the Absence of Arbitrary Power’ (n __)</w:t>
      </w:r>
      <w:r>
        <w:fldChar w:fldCharType="end"/>
      </w:r>
      <w:r>
        <w:t>, 96</w:t>
      </w:r>
    </w:p>
  </w:footnote>
  <w:footnote w:id="23">
    <w:p w:rsidR="00A251BD" w:rsidRDefault="00A251BD" w:rsidP="00287F66">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"Skinner", "given" : "Quentin",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"83-101", "publisher" : "Blackwell Publishing", "title" : "Freedom as the Absence of Arbitrary Power", "type" : "chapter" }, "uris" : [ "http://www.mendeley.com/documents/?uuid=e121b26c-20e1-4fa7-9ba3-ce78fd94c12e" ] } ], "mendeley" : { "previouslyFormattedCitation" : "ibid" }, "properties" : { "noteIndex" : 0 }, "schema" : "https://github.com/citation-style-language/schema/raw/master/csl-citation.json" }</w:instrText>
      </w:r>
      <w:r>
        <w:fldChar w:fldCharType="separate"/>
      </w:r>
      <w:r w:rsidRPr="00000A22">
        <w:rPr>
          <w:noProof/>
        </w:rPr>
        <w:t>ibid</w:t>
      </w:r>
      <w:r>
        <w:fldChar w:fldCharType="end"/>
      </w:r>
      <w:r>
        <w:t>, 97</w:t>
      </w:r>
    </w:p>
  </w:footnote>
  <w:footnote w:id="24">
    <w:p w:rsidR="00A251BD" w:rsidRDefault="00A251BD" w:rsidP="00287F66">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"Pettit", "given" : "Philip",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"102-132", "publisher" : "Blackwell Publishing", "title" : "Republican Freedom: Three Axioms, Four Theorems", "type" : "chapter" }, "uris" : [ "http://www.mendeley.com/documents/?uuid=9507bf8b-b2cc-4faf-871f-fb124625bd91" ] } ], "mendeley" : { "previouslyFormattedCitation" : "Pettit, \u2018Republican Freedom: Three Axioms, Four Theorems\u2019 (n __)" }, "properties" : { "noteIndex" : 0 }, "schema" : "https://github.com/citation-style-language/schema/raw/master/csl-citation.json" }</w:instrText>
      </w:r>
      <w:r>
        <w:fldChar w:fldCharType="separate"/>
      </w:r>
      <w:r w:rsidRPr="00925FE0">
        <w:rPr>
          <w:noProof/>
        </w:rPr>
        <w:t>Pettit, ‘Republican Freedom: Three Axioms, Four Theorems’ (n __)</w:t>
      </w:r>
      <w:r>
        <w:fldChar w:fldCharType="end"/>
      </w:r>
      <w:r>
        <w:t>, 122-124</w:t>
      </w:r>
    </w:p>
  </w:footnote>
  <w:footnote w:id="25">
    <w:p w:rsidR="00A251BD" w:rsidRDefault="00A251BD" w:rsidP="00287F66">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"Skinner", "given" : "Quentin",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"83-101", "publisher" : "Blackwell Publishing", "title" : "Freedom as the Absence of Arbitrary Power", "type" : "chapter" }, "uris" : [ "http://www.mendeley.com/documents/?uuid=e121b26c-20e1-4fa7-9ba3-ce78fd94c12e" ] } ], "mendeley" : { "previouslyFormattedCitation" : "Skinner, \u2018Freedom as the Absence of Arbitrary Power\u2019 (n __)" }, "properties" : { "noteIndex" : 0 }, "schema" : "https://github.com/citation-style-language/schema/raw/master/csl-citation.json" }</w:instrText>
      </w:r>
      <w:r>
        <w:fldChar w:fldCharType="separate"/>
      </w:r>
      <w:r w:rsidRPr="00544917">
        <w:rPr>
          <w:noProof/>
        </w:rPr>
        <w:t>Skinner, ‘Freedom as the Absence of Arbitrary Power’ (n __)</w:t>
      </w:r>
      <w:r>
        <w:fldChar w:fldCharType="end"/>
      </w:r>
      <w:r>
        <w:t>, 97</w:t>
      </w:r>
    </w:p>
  </w:footnote>
  <w:footnote w:id="26">
    <w:p w:rsidR="00A251BD" w:rsidRDefault="00A251BD" w:rsidP="00287F66">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"Carter", "given" : "Ian",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"58-82", "publisher" : "Blackwell Publishing", "title" : "How are Power and Unfreedom Related?", "type" : "chapter" }, "uris" : [ "http://www.mendeley.com/documents/?uuid=58feb32b-a73b-4d5b-90ba-321dfd45acac" ] } ], "mendeley" : { "previouslyFormattedCitation" : "Carter, \u2018How are Power and Unfreedom Related?\u2019 (n __)" }, "properties" : { "noteIndex" : 0 }, "schema" : "https://github.com/citation-style-language/schema/raw/master/csl-citation.json" }</w:instrText>
      </w:r>
      <w:r>
        <w:fldChar w:fldCharType="separate"/>
      </w:r>
      <w:r w:rsidRPr="00925FE0">
        <w:rPr>
          <w:noProof/>
        </w:rPr>
        <w:t>Carter, ‘How are Power and Unfreedom Related?’ (n __)</w:t>
      </w:r>
      <w:r>
        <w:fldChar w:fldCharType="end"/>
      </w:r>
      <w:r>
        <w:t>, 64-66</w:t>
      </w:r>
    </w:p>
  </w:footnote>
  <w:footnote w:id="27">
    <w:p w:rsidR="00600197" w:rsidRDefault="00600197">
      <w:pPr>
        <w:pStyle w:val="FootnoteText"/>
      </w:pPr>
      <w:r>
        <w:rPr>
          <w:rStyle w:val="FootnoteReference"/>
        </w:rPr>
        <w:footnoteRef/>
      </w:r>
      <w:r>
        <w:t xml:space="preserve"> </w:t>
      </w:r>
      <w:r>
        <w:fldChar w:fldCharType="begin" w:fldLock="1"/>
      </w:r>
      <w:r w:rsidR="00076DFE">
        <w:instrText>ADDIN CSL_CITATION { "citationItems" : [ { "id" : "ITEM-1", "itemData" : { "ISBN" : "978-0-19-829642-3", "author" : [ { "dropping-particle" : "", "family" : "Pettit", "given" : "Philip", "non-dropping-particle" : "", "parse-names" : false, "suffix" : "" } ], "id" : "ITEM-1", "issued" : { "date-parts" : [ [ "1997" ] ] }, "page" : "328", "publisher" : "Oxford University Press", "title" : "Republicanism: A Theory of Freedom and Government", "type" : "book" }, "uris" : [ "http://www.mendeley.com/documents/?uuid=3c114eb5-cdc3-4421-920a-4760fec191ec" ] } ], "mendeley" : { "previouslyFormattedCitation" : "Pettit, &lt;i&gt;Republicanism: A Theory of Freedom and Government&lt;/i&gt; (n __)" }, "properties" : { "noteIndex" : 0 }, "schema" : "https://github.com/citation-style-language/schema/raw/master/csl-citation.json" }</w:instrText>
      </w:r>
      <w:r>
        <w:fldChar w:fldCharType="separate"/>
      </w:r>
      <w:r w:rsidR="00076DFE" w:rsidRPr="00076DFE">
        <w:rPr>
          <w:noProof/>
        </w:rPr>
        <w:t xml:space="preserve">Pettit, </w:t>
      </w:r>
      <w:r w:rsidR="00076DFE" w:rsidRPr="00076DFE">
        <w:rPr>
          <w:i/>
          <w:noProof/>
        </w:rPr>
        <w:t>Republicanism: A Theory of Freedom and Government</w:t>
      </w:r>
      <w:r w:rsidR="00076DFE" w:rsidRPr="00076DFE">
        <w:rPr>
          <w:noProof/>
        </w:rPr>
        <w:t xml:space="preserve"> (n __)</w:t>
      </w:r>
      <w:r>
        <w:fldChar w:fldCharType="end"/>
      </w:r>
    </w:p>
  </w:footnote>
  <w:footnote w:id="28">
    <w:p w:rsidR="00600197" w:rsidRDefault="00600197" w:rsidP="00600197">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"Pettit", "given" : "Philip",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"102-132", "publisher" : "Blackwell Publishing", "title" : "Republican Freedom: Three Axioms, Four Theorems", "type" : "chapter" }, "uris" : [ "http://www.mendeley.com/documents/?uuid=9507bf8b-b2cc-4faf-871f-fb124625bd91" ] } ], "mendeley" : { "previouslyFormattedCitation" : "Pettit, \u2018Republican Freedom: Three Axioms, Four Theorems\u2019 (n __)" }, "properties" : { "noteIndex" : 0 }, "schema" : "https://github.com/citation-style-language/schema/raw/master/csl-citation.json" }</w:instrText>
      </w:r>
      <w:r>
        <w:fldChar w:fldCharType="separate"/>
      </w:r>
      <w:r w:rsidRPr="00544917">
        <w:rPr>
          <w:noProof/>
        </w:rPr>
        <w:t>Pettit, ‘Republican Freedom: Three Axioms, Four Theorems’ (n __)</w:t>
      </w:r>
      <w:r>
        <w:fldChar w:fldCharType="end"/>
      </w:r>
      <w:r>
        <w:t>, 117</w:t>
      </w:r>
    </w:p>
  </w:footnote>
  <w:footnote w:id="29">
    <w:p w:rsidR="00A251BD" w:rsidRDefault="00A251BD" w:rsidP="00287F66">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"Skinner", "given" : "Quentin",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"83-101", "publisher" : "Blackwell Publishing", "title" : "Freedom as the Absence of Arbitrary Power", "type" : "chapter" }, "uris" : [ "http://www.mendeley.com/documents/?uuid=e121b26c-20e1-4fa7-9ba3-ce78fd94c12e" ] } ], "mendeley" : { "previouslyFormattedCitation" : "Skinner, \u2018Freedom as the Absence of Arbitrary Power\u2019 (n __)" }, "properties" : { "noteIndex" : 0 }, "schema" : "https://github.com/citation-style-language/schema/raw/master/csl-citation.json" }</w:instrText>
      </w:r>
      <w:r>
        <w:fldChar w:fldCharType="separate"/>
      </w:r>
      <w:r w:rsidRPr="00544917">
        <w:rPr>
          <w:noProof/>
        </w:rPr>
        <w:t>Skinner, ‘Freedom as the Absence of Arbitrary Power’ (n __)</w:t>
      </w:r>
      <w:r>
        <w:fldChar w:fldCharType="end"/>
      </w:r>
      <w:r>
        <w:t>, 88</w:t>
      </w:r>
    </w:p>
  </w:footnote>
  <w:footnote w:id="30">
    <w:p w:rsidR="00A251BD" w:rsidRDefault="00A251BD" w:rsidP="00287F66">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"Carter", "given" : "Ian",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"58-82", "publisher" : "Blackwell Publishing", "title" : "How are Power and Unfreedom Related?", "type" : "chapter" }, "uris" : [ "http://www.mendeley.com/documents/?uuid=58feb32b-a73b-4d5b-90ba-321dfd45acac" ] } ], "mendeley" : { "previouslyFormattedCitation" : "Carter, \u2018How are Power and Unfreedom Related?\u2019 (n __)" }, "properties" : { "noteIndex" : 0 }, "schema" : "https://github.com/citation-style-language/schema/raw/master/csl-citation.json" }</w:instrText>
      </w:r>
      <w:r>
        <w:fldChar w:fldCharType="separate"/>
      </w:r>
      <w:r w:rsidRPr="00000A22">
        <w:rPr>
          <w:noProof/>
        </w:rPr>
        <w:t>Carter, ‘How are Power and Unfreedom Related?’ (n __)</w:t>
      </w:r>
      <w:r>
        <w:fldChar w:fldCharType="end"/>
      </w:r>
      <w:r>
        <w:t>, 73-80</w:t>
      </w:r>
    </w:p>
  </w:footnote>
  <w:footnote w:id="31">
    <w:p w:rsidR="00A251BD" w:rsidRDefault="00A251BD" w:rsidP="003D5BE9">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"Carter", "given" : "Ian",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"58-82", "publisher" : "Blackwell Publishing", "title" : "How are Power and Unfreedom Related?", "type" : "chapter" }, "uris" : [ "http://www.mendeley.com/documents/?uuid=58feb32b-a73b-4d5b-90ba-321dfd45acac" ] } ], "mendeley" : { "previouslyFormattedCitation" : "ibid" }, "properties" : { "noteIndex" : 0 }, "schema" : "https://github.com/citation-style-language/schema/raw/master/csl-citation.json" }</w:instrText>
      </w:r>
      <w:r>
        <w:fldChar w:fldCharType="separate"/>
      </w:r>
      <w:r w:rsidRPr="00925FE0">
        <w:rPr>
          <w:noProof/>
        </w:rPr>
        <w:t>ibid</w:t>
      </w:r>
      <w:r>
        <w:fldChar w:fldCharType="end"/>
      </w:r>
      <w:r>
        <w:t>, 74</w:t>
      </w:r>
    </w:p>
  </w:footnote>
  <w:footnote w:id="32">
    <w:p w:rsidR="00A251BD" w:rsidRDefault="00A251BD" w:rsidP="00287F66">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"Carter", "given" : "Ian",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"58-82", "publisher" : "Blackwell Publishing", "title" : "How are Power and Unfreedom Related?", "type" : "chapter" }, "uris" : [ "http://www.mendeley.com/documents/?uuid=58feb32b-a73b-4d5b-90ba-321dfd45acac" ] } ], "mendeley" : { "previouslyFormattedCitation" : "ibid" }, "properties" : { "noteIndex" : 0 }, "schema" : "https://github.com/citation-style-language/schema/raw/master/csl-citation.json" }</w:instrText>
      </w:r>
      <w:r>
        <w:fldChar w:fldCharType="separate"/>
      </w:r>
      <w:r w:rsidRPr="00000A22">
        <w:rPr>
          <w:noProof/>
        </w:rPr>
        <w:t>ibid</w:t>
      </w:r>
      <w:r>
        <w:fldChar w:fldCharType="end"/>
      </w:r>
      <w:r>
        <w:t>, 74</w:t>
      </w:r>
    </w:p>
  </w:footnote>
  <w:footnote w:id="33">
    <w:p w:rsidR="00A251BD" w:rsidRDefault="00A251BD" w:rsidP="00287F66">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"Carter", "given" : "Ian",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"58-82", "publisher" : "Blackwell Publishing", "title" : "How are Power and Unfreedom Related?", "type" : "chapter" }, "uris" : [ "http://www.mendeley.com/documents/?uuid=58feb32b-a73b-4d5b-90ba-321dfd45acac" ] } ], "mendeley" : { "previouslyFormattedCitation" : "ibid" }, "properties" : { "noteIndex" : 0 }, "schema" : "https://github.com/citation-style-language/schema/raw/master/csl-citation.json" }</w:instrText>
      </w:r>
      <w:r>
        <w:fldChar w:fldCharType="separate"/>
      </w:r>
      <w:r w:rsidRPr="00000A22">
        <w:rPr>
          <w:noProof/>
        </w:rPr>
        <w:t>ibid</w:t>
      </w:r>
      <w:r>
        <w:fldChar w:fldCharType="end"/>
      </w:r>
      <w:r>
        <w:t>, 75</w:t>
      </w:r>
    </w:p>
  </w:footnote>
  <w:footnote w:id="34">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"Carter", "given" : "Ian",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"58-82", "publisher" : "Blackwell Publishing", "title" : "How are Power and Unfreedom Related?", "type" : "chapter" }, "uris" : [ "http://www.mendeley.com/documents/?uuid=58feb32b-a73b-4d5b-90ba-321dfd45acac" ] } ], "mendeley" : { "previouslyFormattedCitation" : "ibid" }, "properties" : { "noteIndex" : 0 }, "schema" : "https://github.com/citation-style-language/schema/raw/master/csl-citation.json" }</w:instrText>
      </w:r>
      <w:r>
        <w:fldChar w:fldCharType="separate"/>
      </w:r>
      <w:r w:rsidRPr="003D5BE9">
        <w:rPr>
          <w:noProof/>
        </w:rPr>
        <w:t>ibid</w:t>
      </w:r>
      <w:r>
        <w:fldChar w:fldCharType="end"/>
      </w:r>
    </w:p>
  </w:footnote>
  <w:footnote w:id="35">
    <w:p w:rsidR="00A251BD" w:rsidRDefault="00A251BD" w:rsidP="00925FE0">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"Carter", "given" : "Ian",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"58-82", "publisher" : "Blackwell Publishing", "title" : "How are Power and Unfreedom Related?", "type" : "chapter" }, "uris" : [ "http://www.mendeley.com/documents/?uuid=58feb32b-a73b-4d5b-90ba-321dfd45acac" ] } ], "mendeley" : { "previouslyFormattedCitation" : "ibid" }, "properties" : { "noteIndex" : 0 }, "schema" : "https://github.com/citation-style-language/schema/raw/master/csl-citation.json" }</w:instrText>
      </w:r>
      <w:r>
        <w:fldChar w:fldCharType="separate"/>
      </w:r>
      <w:r w:rsidRPr="00000A22">
        <w:rPr>
          <w:noProof/>
        </w:rPr>
        <w:t>ibid</w:t>
      </w:r>
      <w:r>
        <w:fldChar w:fldCharType="end"/>
      </w:r>
      <w:r>
        <w:t>, 80</w:t>
      </w:r>
    </w:p>
  </w:footnote>
  <w:footnote w:id="36">
    <w:p w:rsidR="00B31836" w:rsidRDefault="00B31836">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"Carter", "given" : "Ian",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"58-82", "publisher" : "Blackwell Publishing", "title" : "How are Power and Unfreedom Related?", "type" : "chapter" }, "uris" : [ "http://www.mendeley.com/documents/?uuid=58feb32b-a73b-4d5b-90ba-321dfd45acac" ] } ], "mendeley" : { "previouslyFormattedCitation" : "ibid" }, "properties" : { "noteIndex" : 0 }, "schema" : "https://github.com/citation-style-language/schema/raw/master/csl-citation.json" }</w:instrText>
      </w:r>
      <w:r>
        <w:fldChar w:fldCharType="separate"/>
      </w:r>
      <w:r w:rsidRPr="00B31836">
        <w:rPr>
          <w:noProof/>
        </w:rPr>
        <w:t>ibid</w:t>
      </w:r>
      <w:r>
        <w:fldChar w:fldCharType="end"/>
      </w:r>
      <w:r>
        <w:t>,78-80</w:t>
      </w:r>
    </w:p>
  </w:footnote>
  <w:footnote w:id="37">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"ISBN" : "978-0-521-18212-6", "author" : [ { "dropping-particle" : "", "family" : "Pettit", "given" : "Philip", "non-dropping-particle" : "", "parse-names" : false, "suffix" : "" } ], "id" : "ITEM-1", "issued" : { "date-parts" : [ [ "2012" ] ] }, "publisher" : "Cambridge University Press", "title" : "On the People's Terms: A Republican Theory and Model of Democracy", "type" : "book" }, "uris" : [ "http://www.mendeley.com/documents/?uuid=6d8324c9-3f04-4b86-9670-aef0562a2859" ] } ], "mendeley" : { "previouslyFormattedCitation" : "Pettit, &lt;i&gt;On the People\u2019s Terms: A Republican Theory and Model of Democracy&lt;/i&gt; (n __)" }, "properties" : { "noteIndex" : 0 }, "schema" : "https://github.com/citation-style-language/schema/raw/master/csl-citation.json" }</w:instrText>
      </w:r>
      <w:r>
        <w:fldChar w:fldCharType="separate"/>
      </w:r>
      <w:r w:rsidR="00076DFE" w:rsidRPr="00076DFE">
        <w:rPr>
          <w:noProof/>
        </w:rPr>
        <w:t xml:space="preserve">Pettit, </w:t>
      </w:r>
      <w:r w:rsidR="00076DFE" w:rsidRPr="00076DFE">
        <w:rPr>
          <w:i/>
          <w:noProof/>
        </w:rPr>
        <w:t>On the People’s Terms: A Republican Theory and Model of Democracy</w:t>
      </w:r>
      <w:r w:rsidR="00076DFE" w:rsidRPr="00076DFE">
        <w:rPr>
          <w:noProof/>
        </w:rPr>
        <w:t xml:space="preserve"> (n __)</w:t>
      </w:r>
      <w:r>
        <w:fldChar w:fldCharType="end"/>
      </w:r>
      <w:r>
        <w:t>, 51-54</w:t>
      </w:r>
    </w:p>
  </w:footnote>
  <w:footnote w:id="38">
    <w:p w:rsidR="00B31836" w:rsidRDefault="00B31836">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"Carter", "given" : "Ian",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"58-82", "publisher" : "Blackwell Publishing", "title" : "How are Power and Unfreedom Related?", "type" : "chapter" }, "uris" : [ "http://www.mendeley.com/documents/?uuid=58feb32b-a73b-4d5b-90ba-321dfd45acac" ] } ], "mendeley" : { "previouslyFormattedCitation" : "Carter, \u2018How are Power and Unfreedom Related?\u2019 (n __)" }, "properties" : { "noteIndex" : 0 }, "schema" : "https://github.com/citation-style-language/schema/raw/master/csl-citation.json" }</w:instrText>
      </w:r>
      <w:r>
        <w:fldChar w:fldCharType="separate"/>
      </w:r>
      <w:r w:rsidRPr="00B31836">
        <w:rPr>
          <w:noProof/>
        </w:rPr>
        <w:t>Carter, ‘How are Power and Unfreedom Related?’ (n __)</w:t>
      </w:r>
      <w:r>
        <w:fldChar w:fldCharType="end"/>
      </w:r>
      <w:r>
        <w:t>, 75-76</w:t>
      </w:r>
    </w:p>
  </w:footnote>
  <w:footnote w:id="39">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"ISBN" : "978-0-521-18212-6", "author" : [ { "dropping-particle" : "", "family" : "Pettit", "given" : "Philip", "non-dropping-particle" : "", "parse-names" : false, "suffix" : "" } ], "id" : "ITEM-1", "issued" : { "date-parts" : [ [ "2012" ] ] }, "publisher" : "Cambridge University Press", "title" : "On the People's Terms: A Republican Theory and Model of Democracy", "type" : "book" }, "uris" : [ "http://www.mendeley.com/documents/?uuid=6d8324c9-3f04-4b86-9670-aef0562a2859" ] } ], "mendeley" : { "previouslyFormattedCitation" : "Pettit, &lt;i&gt;On the People\u2019s Terms: A Republican Theory and Model of Democracy&lt;/i&gt; (n __)" }, "properties" : { "noteIndex" : 0 }, "schema" : "https://github.com/citation-style-language/schema/raw/master/csl-citation.json" }</w:instrText>
      </w:r>
      <w:r>
        <w:fldChar w:fldCharType="separate"/>
      </w:r>
      <w:r w:rsidR="00076DFE" w:rsidRPr="00076DFE">
        <w:rPr>
          <w:noProof/>
        </w:rPr>
        <w:t xml:space="preserve">Pettit, </w:t>
      </w:r>
      <w:r w:rsidR="00076DFE" w:rsidRPr="00076DFE">
        <w:rPr>
          <w:i/>
          <w:noProof/>
        </w:rPr>
        <w:t>On the People’s Terms: A Republican Theory and Model of Democracy</w:t>
      </w:r>
      <w:r w:rsidR="00076DFE" w:rsidRPr="00076DFE">
        <w:rPr>
          <w:noProof/>
        </w:rPr>
        <w:t xml:space="preserve"> (n __)</w:t>
      </w:r>
      <w:r>
        <w:fldChar w:fldCharType="end"/>
      </w:r>
    </w:p>
  </w:footnote>
  <w:footnote w:id="40">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"Pettit", "given" : "Philip",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"102-132", "publisher" : "Blackwell Publishing", "title" : "Republican Freedom: Three Axioms, Four Theorems", "type" : "chapter" }, "uris" : [ "http://www.mendeley.com/documents/?uuid=9507bf8b-b2cc-4faf-871f-fb124625bd91" ] } ], "mendeley" : { "previouslyFormattedCitation" : "Pettit, \u2018Republican Freedom: Three Axioms, Four Theorems\u2019 (n __)" }, "properties" : { "noteIndex" : 0 }, "schema" : "https://github.com/citation-style-language/schema/raw/master/csl-citation.json" }</w:instrText>
      </w:r>
      <w:r>
        <w:fldChar w:fldCharType="separate"/>
      </w:r>
      <w:r w:rsidRPr="00054112">
        <w:rPr>
          <w:noProof/>
        </w:rPr>
        <w:t>Pettit, ‘Republican Freedom: Three Axioms, Four Theorems’ (n __)</w:t>
      </w:r>
      <w:r>
        <w:fldChar w:fldCharType="end"/>
      </w:r>
      <w:r>
        <w:t>, 121</w:t>
      </w:r>
    </w:p>
  </w:footnote>
  <w:footnote w:id="41">
    <w:p w:rsidR="00A251BD" w:rsidRDefault="00A251BD" w:rsidP="00287F66">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"Pettit", "given" : "Philip",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"102-132", "publisher" : "Blackwell Publishing", "title" : "Republican Freedom: Three Axioms, Four Theorems", "type" : "chapter" }, "uris" : [ "http://www.mendeley.com/documents/?uuid=9507bf8b-b2cc-4faf-871f-fb124625bd91" ] } ], "mendeley" : { "previouslyFormattedCitation" : "ibid" }, "properties" : { "noteIndex" : 0 }, "schema" : "https://github.com/citation-style-language/schema/raw/master/csl-citation.json" }</w:instrText>
      </w:r>
      <w:r>
        <w:fldChar w:fldCharType="separate"/>
      </w:r>
      <w:r w:rsidRPr="00054112">
        <w:rPr>
          <w:noProof/>
        </w:rPr>
        <w:t>ibid</w:t>
      </w:r>
      <w:r>
        <w:fldChar w:fldCharType="end"/>
      </w:r>
      <w:r>
        <w:t>, 121</w:t>
      </w:r>
    </w:p>
  </w:footnote>
  <w:footnote w:id="42">
    <w:p w:rsidR="00A251BD" w:rsidRDefault="00A251BD" w:rsidP="00287F66">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"Pettit", "given" : "Philip",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"102-132", "publisher" : "Blackwell Publishing", "title" : "Republican Freedom: Three Axioms, Four Theorems", "type" : "chapter" }, "uris" : [ "http://www.mendeley.com/documents/?uuid=9507bf8b-b2cc-4faf-871f-fb124625bd91" ] } ], "mendeley" : { "previouslyFormattedCitation" : "ibid" }, "properties" : { "noteIndex" : 0 }, "schema" : "https://github.com/citation-style-language/schema/raw/master/csl-citation.json" }</w:instrText>
      </w:r>
      <w:r>
        <w:fldChar w:fldCharType="separate"/>
      </w:r>
      <w:r w:rsidRPr="00000A22">
        <w:rPr>
          <w:noProof/>
        </w:rPr>
        <w:t>ibid</w:t>
      </w:r>
      <w:r>
        <w:fldChar w:fldCharType="end"/>
      </w:r>
      <w:r>
        <w:t>, 120-122</w:t>
      </w:r>
    </w:p>
  </w:footnote>
  <w:footnote w:id="43">
    <w:p w:rsidR="00A251BD" w:rsidRPr="00606C1B" w:rsidRDefault="00A251BD" w:rsidP="009E0F64">
      <w:pPr>
        <w:pStyle w:val="FootnoteText"/>
      </w:pPr>
      <w:r w:rsidRPr="00606C1B">
        <w:rPr>
          <w:rStyle w:val="FootnoteReference"/>
        </w:rPr>
        <w:footnoteRef/>
      </w:r>
      <w:r w:rsidRPr="00606C1B">
        <w:t xml:space="preserve"> </w:t>
      </w:r>
      <w:r w:rsidRPr="00606C1B">
        <w:fldChar w:fldCharType="begin" w:fldLock="1"/>
      </w:r>
      <w:r w:rsidR="00076DFE">
        <w:instrText>ADDIN CSL_CITATION { "citationItems" : [ { "id" : "ITEM-1", "itemData" : { "DOI" : "10.1111/j.1467-9248.2011.00900.x", "author" : [ { "dropping-particle" : "", "family" : "Shnayderman", "given" : "Ronen", "non-dropping-particle" : "", "parse-names" : false, "suffix" : "" } ], "container-title" : "Political Studies", "id" : "ITEM-1", "issue" : "1", "issued" : { "date-parts" : [ [ "2012", "3", "8" ] ] }, "page" : "44-58", "title" : "Liberal vs. Republican Notions of Freedom", "type" : "article-journal", "volume" : "60" }, "uris" : [ "http://www.mendeley.com/documents/?uuid=8667e912-fc62-47b2-9f41-6abc2120a0c8" ] } ], "mendeley" : { "previouslyFormattedCitation" : "Shnayderman, \u2018Liberal vs. Republican Notions of Freedom\u2019 (n __)" }, "properties" : { "noteIndex" : 0 }, "schema" : "https://github.com/citation-style-language/schema/raw/master/csl-citation.json" }</w:instrText>
      </w:r>
      <w:r w:rsidRPr="00606C1B">
        <w:fldChar w:fldCharType="separate"/>
      </w:r>
      <w:r w:rsidRPr="00925FE0">
        <w:rPr>
          <w:noProof/>
        </w:rPr>
        <w:t>Shnayderman, ‘Liberal vs. Republican Notions of Freedom’ (n __)</w:t>
      </w:r>
      <w:r w:rsidRPr="00606C1B">
        <w:fldChar w:fldCharType="end"/>
      </w:r>
      <w:r w:rsidRPr="00606C1B">
        <w:t>, 46</w:t>
      </w:r>
    </w:p>
  </w:footnote>
  <w:footnote w:id="44">
    <w:p w:rsidR="00A251BD" w:rsidRPr="00606C1B" w:rsidRDefault="00A251BD" w:rsidP="0052099B">
      <w:pPr>
        <w:pStyle w:val="FootnoteText"/>
      </w:pPr>
      <w:r w:rsidRPr="00606C1B">
        <w:rPr>
          <w:rStyle w:val="FootnoteReference"/>
        </w:rPr>
        <w:footnoteRef/>
      </w:r>
      <w:r w:rsidRPr="00606C1B">
        <w:t xml:space="preserve"> </w:t>
      </w:r>
      <w:r w:rsidRPr="00606C1B">
        <w:fldChar w:fldCharType="begin" w:fldLock="1"/>
      </w:r>
      <w:r w:rsidR="00076DFE">
        <w:instrText>ADDIN CSL_CITATION { "citationItems" : [ { "id" : "ITEM-1", "itemData" : { "DOI" : "10.1111/j.1467-9248.2011.00900.x", "author" : [ { "dropping-particle" : "", "family" : "Shnayderman", "given" : "Ronen", "non-dropping-particle" : "", "parse-names" : false, "suffix" : "" } ], "container-title" : "Political Studies", "id" : "ITEM-1", "issue" : "1", "issued" : { "date-parts" : [ [ "2012", "3", "8" ] ] }, "page" : "44-58", "title" : "Liberal vs. Republican Notions of Freedom", "type" : "article-journal", "volume" : "60" }, "uris" : [ "http://www.mendeley.com/documents/?uuid=8667e912-fc62-47b2-9f41-6abc2120a0c8" ] } ], "mendeley" : { "previouslyFormattedCitation" : "ibid" }, "properties" : { "noteIndex" : 0 }, "schema" : "https://github.com/citation-style-language/schema/raw/master/csl-citation.json" }</w:instrText>
      </w:r>
      <w:r w:rsidRPr="00606C1B">
        <w:fldChar w:fldCharType="separate"/>
      </w:r>
      <w:r w:rsidRPr="00606C1B">
        <w:rPr>
          <w:noProof/>
        </w:rPr>
        <w:t>ibid</w:t>
      </w:r>
      <w:r w:rsidRPr="00606C1B">
        <w:fldChar w:fldCharType="end"/>
      </w:r>
    </w:p>
  </w:footnote>
  <w:footnote w:id="45">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"DOI" : "10.1111/j.1467-9248.2011.00900.x", "author" : [ { "dropping-particle" : "", "family" : "Shnayderman", "given" : "Ronen", "non-dropping-particle" : "", "parse-names" : false, "suffix" : "" } ], "container-title" : "Political Studies", "id" : "ITEM-1", "issue" : "1", "issued" : { "date-parts" : [ [ "2012", "3", "8" ] ] }, "page" : "44-58", "title" : "Liberal vs. Republican Notions of Freedom", "type" : "article-journal", "volume" : "60" }, "uris" : [ "http://www.mendeley.com/documents/?uuid=8667e912-fc62-47b2-9f41-6abc2120a0c8" ] } ], "mendeley" : { "previouslyFormattedCitation" : "ibid" }, "properties" : { "noteIndex" : 0 }, "schema" : "https://github.com/citation-style-language/schema/raw/master/csl-citation.json" }</w:instrText>
      </w:r>
      <w:r>
        <w:fldChar w:fldCharType="separate"/>
      </w:r>
      <w:r w:rsidRPr="00EF606A">
        <w:rPr>
          <w:noProof/>
        </w:rPr>
        <w:t>ibid</w:t>
      </w:r>
      <w:r>
        <w:fldChar w:fldCharType="end"/>
      </w:r>
      <w:r>
        <w:t xml:space="preserve">, 51-56 </w:t>
      </w:r>
    </w:p>
  </w:footnote>
  <w:footnote w:id="46">
    <w:p w:rsidR="00A251BD" w:rsidRPr="00606C1B" w:rsidRDefault="00A251BD" w:rsidP="005B5AFC">
      <w:pPr>
        <w:pStyle w:val="FootnoteText"/>
      </w:pPr>
      <w:r w:rsidRPr="00606C1B">
        <w:rPr>
          <w:rStyle w:val="FootnoteReference"/>
        </w:rPr>
        <w:footnoteRef/>
      </w:r>
      <w:r w:rsidRPr="00606C1B">
        <w:t xml:space="preserve"> </w:t>
      </w:r>
      <w:r w:rsidRPr="00606C1B">
        <w:fldChar w:fldCharType="begin" w:fldLock="1"/>
      </w:r>
      <w:r w:rsidR="00076DFE">
        <w:instrText>ADDIN CSL_CITATION { "citationItems" : [ { "id" : "ITEM-1", "itemData" : { "DOI" : "10.1111/j.1467-9248.2011.00900.x", "author" : [ { "dropping-particle" : "", "family" : "Shnayderman", "given" : "Ronen", "non-dropping-particle" : "", "parse-names" : false, "suffix" : "" } ], "container-title" : "Political Studies", "id" : "ITEM-1", "issue" : "1", "issued" : { "date-parts" : [ [ "2012", "3", "8" ] ] }, "page" : "44-58", "title" : "Liberal vs. Republican Notions of Freedom", "type" : "article-journal", "volume" : "60" }, "uris" : [ "http://www.mendeley.com/documents/?uuid=8667e912-fc62-47b2-9f41-6abc2120a0c8" ] } ], "mendeley" : { "previouslyFormattedCitation" : "ibid" }, "properties" : { "noteIndex" : 0 }, "schema" : "https://github.com/citation-style-language/schema/raw/master/csl-citation.json" }</w:instrText>
      </w:r>
      <w:r w:rsidRPr="00606C1B">
        <w:fldChar w:fldCharType="separate"/>
      </w:r>
      <w:r w:rsidRPr="00EF606A">
        <w:rPr>
          <w:noProof/>
        </w:rPr>
        <w:t>ibid</w:t>
      </w:r>
      <w:r w:rsidRPr="00606C1B">
        <w:fldChar w:fldCharType="end"/>
      </w:r>
      <w:r w:rsidRPr="00606C1B">
        <w:t>, 50</w:t>
      </w:r>
    </w:p>
  </w:footnote>
  <w:footnote w:id="47">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"ISBN" : "978-0-19-954573-5", "author" : [ { "dropping-particle" : "", "family" : "Kramer", "given" : "Matthew H", "non-dropping-particle" : "", "parse-names" : false, "suffix" : "" } ], "id" : "ITEM-1", "issued" : { "date-parts" : [ [ "2003" ] ] }, "page" : "482", "publisher" : "Oxford University Press", "title" : "The Quality of Freedom", "type" : "book" }, "uris" : [ "http://www.mendeley.com/documents/?uuid=36abf755-7e0f-4ab9-b459-9a4bca770e77" ] }, { "id" : "ITEM-2", "itemData" : { "author" : [ { "dropping-particle" : "", "family" : "Kramer", "given" : "Matthew H",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"ITEM-2", "issued" : { "date-parts" : [ [ "2008" ] ] }, "page" : "31-57", "publisher" : "Blackwell Publishing", "title" : "Liberty and Domination", "type" : "chapter" }, "uris" : [ "http://www.mendeley.com/documents/?uuid=989f00e4-4069-4d80-8553-67bfc759e58d" ] } ], "mendeley" : { "previouslyFormattedCitation" : "Kramer, &lt;i&gt;The Quality of Freedom&lt;/i&gt; (n __); Kramer, \u2018Liberty and Domination\u2019 (n __)" }, "properties" : { "noteIndex" : 0 }, "schema" : "https://github.com/citation-style-language/schema/raw/master/csl-citation.json" }</w:instrText>
      </w:r>
      <w:r>
        <w:fldChar w:fldCharType="separate"/>
      </w:r>
      <w:r w:rsidR="00076DFE" w:rsidRPr="00076DFE">
        <w:rPr>
          <w:noProof/>
        </w:rPr>
        <w:t xml:space="preserve">Kramer, </w:t>
      </w:r>
      <w:r w:rsidR="00076DFE" w:rsidRPr="00076DFE">
        <w:rPr>
          <w:i/>
          <w:noProof/>
        </w:rPr>
        <w:t>The Quality of Freedom</w:t>
      </w:r>
      <w:r w:rsidR="00076DFE" w:rsidRPr="00076DFE">
        <w:rPr>
          <w:noProof/>
        </w:rPr>
        <w:t xml:space="preserve"> (n __); Kramer, ‘Liberty and Domination’ (n __)</w:t>
      </w:r>
      <w:r>
        <w:fldChar w:fldCharType="end"/>
      </w:r>
    </w:p>
  </w:footnote>
  <w:footnote w:id="48">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"DOI" : "10.1111/j.1467-9248.2011.00900.x", "author" : [ { "dropping-particle" : "", "family" : "Shnayderman", "given" : "Ronen", "non-dropping-particle" : "", "parse-names" : false, "suffix" : "" } ], "container-title" : "Political Studies", "id" : "ITEM-1", "issue" : "1", "issued" : { "date-parts" : [ [ "2012", "3", "8" ] ] }, "page" : "44-58", "title" : "Liberal vs. Republican Notions of Freedom", "type" : "article-journal", "volume" : "60" }, "uris" : [ "http://www.mendeley.com/documents/?uuid=8667e912-fc62-47b2-9f41-6abc2120a0c8" ] } ], "mendeley" : { "previouslyFormattedCitation" : "Shnayderman, \u2018Liberal vs. Republican Notions of Freedom\u2019 (n __)" }, "properties" : { "noteIndex" : 0 }, "schema" : "https://github.com/citation-style-language/schema/raw/master/csl-citation.json" }</w:instrText>
      </w:r>
      <w:r>
        <w:fldChar w:fldCharType="separate"/>
      </w:r>
      <w:r w:rsidRPr="0070698B">
        <w:rPr>
          <w:noProof/>
        </w:rPr>
        <w:t>Shnayderman, ‘Liberal vs. Republican Notions of Freedom’ (n __)</w:t>
      </w:r>
      <w:r>
        <w:fldChar w:fldCharType="end"/>
      </w:r>
      <w:r>
        <w:t>, 50-51</w:t>
      </w:r>
    </w:p>
  </w:footnote>
  <w:footnote w:id="49">
    <w:p w:rsidR="00A251BD" w:rsidRPr="00606C1B" w:rsidRDefault="00A251BD" w:rsidP="003F2C23">
      <w:pPr>
        <w:pStyle w:val="FootnoteText"/>
      </w:pPr>
      <w:r w:rsidRPr="00606C1B">
        <w:rPr>
          <w:rStyle w:val="FootnoteReference"/>
        </w:rPr>
        <w:footnoteRef/>
      </w:r>
      <w:r w:rsidRPr="00606C1B">
        <w:t xml:space="preserve"> </w:t>
      </w:r>
      <w:r w:rsidRPr="00606C1B">
        <w:fldChar w:fldCharType="begin" w:fldLock="1"/>
      </w:r>
      <w:r w:rsidR="00076DFE">
        <w:instrText>ADDIN CSL_CITATION { "citationItems" : [ { "id" : "ITEM-1", "itemData" : { "DOI" : "10.1111/j.1467-9248.2011.00900.x", "author" : [ { "dropping-particle" : "", "family" : "Shnayderman", "given" : "Ronen", "non-dropping-particle" : "", "parse-names" : false, "suffix" : "" } ], "container-title" : "Political Studies", "id" : "ITEM-1", "issue" : "1", "issued" : { "date-parts" : [ [ "2012", "3", "8" ] ] }, "page" : "44-58", "title" : "Liberal vs. Republican Notions of Freedom", "type" : "article-journal", "volume" : "60" }, "uris" : [ "http://www.mendeley.com/documents/?uuid=8667e912-fc62-47b2-9f41-6abc2120a0c8" ] } ], "mendeley" : { "previouslyFormattedCitation" : "ibid" }, "properties" : { "noteIndex" : 0 }, "schema" : "https://github.com/citation-style-language/schema/raw/master/csl-citation.json" }</w:instrText>
      </w:r>
      <w:r w:rsidRPr="00606C1B">
        <w:fldChar w:fldCharType="separate"/>
      </w:r>
      <w:r w:rsidRPr="00606C1B">
        <w:rPr>
          <w:noProof/>
        </w:rPr>
        <w:t>ibid</w:t>
      </w:r>
      <w:r w:rsidRPr="00606C1B">
        <w:fldChar w:fldCharType="end"/>
      </w:r>
      <w:r w:rsidRPr="00606C1B">
        <w:t>, 50</w:t>
      </w:r>
    </w:p>
  </w:footnote>
  <w:footnote w:id="50">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"ISBN" : "978-0-521-18212-6", "author" : [ { "dropping-particle" : "", "family" : "Pettit", "given" : "Philip", "non-dropping-particle" : "", "parse-names" : false, "suffix" : "" } ], "id" : "ITEM-1", "issued" : { "date-parts" : [ [ "2012" ] ] }, "publisher" : "Cambridge University Press", "title" : "On the People's Terms: A Republican Theory and Model of Democracy", "type" : "book" }, "uris" : [ "http://www.mendeley.com/documents/?uuid=6d8324c9-3f04-4b86-9670-aef0562a2859" ] } ], "mendeley" : { "previouslyFormattedCitation" : "Pettit, &lt;i&gt;On the People\u2019s Terms: A Republican Theory and Model of Democracy&lt;/i&gt; (n __)" }, "properties" : { "noteIndex" : 0 }, "schema" : "https://github.com/citation-style-language/schema/raw/master/csl-citation.json" }</w:instrText>
      </w:r>
      <w:r>
        <w:fldChar w:fldCharType="separate"/>
      </w:r>
      <w:r w:rsidR="00076DFE" w:rsidRPr="00076DFE">
        <w:rPr>
          <w:noProof/>
        </w:rPr>
        <w:t xml:space="preserve">Pettit, </w:t>
      </w:r>
      <w:r w:rsidR="00076DFE" w:rsidRPr="00076DFE">
        <w:rPr>
          <w:i/>
          <w:noProof/>
        </w:rPr>
        <w:t>On the People’s Terms: A Republican Theory and Model of Democracy</w:t>
      </w:r>
      <w:r w:rsidR="00076DFE" w:rsidRPr="00076DFE">
        <w:rPr>
          <w:noProof/>
        </w:rPr>
        <w:t xml:space="preserve"> (n __)</w:t>
      </w:r>
      <w:r>
        <w:fldChar w:fldCharType="end"/>
      </w:r>
      <w:r>
        <w:t xml:space="preserve"> [</w:t>
      </w:r>
      <w:r w:rsidRPr="003F2C23">
        <w:rPr>
          <w:highlight w:val="yellow"/>
        </w:rPr>
        <w:t>find page</w:t>
      </w:r>
      <w:r>
        <w:t>]</w:t>
      </w:r>
    </w:p>
  </w:footnote>
  <w:footnote w:id="51">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"DOI" : "10.1111/j.1467-9248.2011.00900.x", "author" : [ { "dropping-particle" : "", "family" : "Shnayderman", "given" : "Ronen", "non-dropping-particle" : "", "parse-names" : false, "suffix" : "" } ], "container-title" : "Political Studies", "id" : "ITEM-1", "issue" : "1", "issued" : { "date-parts" : [ [ "2012", "3", "8" ] ] }, "page" : "44-58", "title" : "Liberal vs. Republican Notions of Freedom", "type" : "article-journal", "volume" : "60" }, "uris" : [ "http://www.mendeley.com/documents/?uuid=8667e912-fc62-47b2-9f41-6abc2120a0c8" ] } ], "mendeley" : { "previouslyFormattedCitation" : "Shnayderman, \u2018Liberal vs. Republican Notions of Freedom\u2019 (n __)" }, "properties" : { "noteIndex" : 0 }, "schema" : "https://github.com/citation-style-language/schema/raw/master/csl-citation.json" }</w:instrText>
      </w:r>
      <w:r>
        <w:fldChar w:fldCharType="separate"/>
      </w:r>
      <w:r w:rsidRPr="00AC38EE">
        <w:rPr>
          <w:noProof/>
        </w:rPr>
        <w:t>Shnayderman, ‘Liberal vs. Republican Notions of Freedom’ (n __)</w:t>
      </w:r>
      <w:r>
        <w:fldChar w:fldCharType="end"/>
      </w:r>
      <w:r>
        <w:t>, 51-56</w:t>
      </w:r>
    </w:p>
  </w:footnote>
  <w:footnote w:id="52">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"ISBN" : "978-0-521-18212-6", "author" : [ { "dropping-particle" : "", "family" : "Pettit", "given" : "Philip", "non-dropping-particle" : "", "parse-names" : false, "suffix" : "" } ], "id" : "ITEM-1", "issued" : { "date-parts" : [ [ "2012" ] ] }, "publisher" : "Cambridge University Press", "title" : "On the People's Terms: A Republican Theory and Model of Democracy", "type" : "book" }, "uris" : [ "http://www.mendeley.com/documents/?uuid=6d8324c9-3f04-4b86-9670-aef0562a2859" ] } ], "mendeley" : { "previouslyFormattedCitation" : "Pettit, &lt;i&gt;On the People\u2019s Terms: A Republican Theory and Model of Democracy&lt;/i&gt; (n __)" }, "properties" : { "noteIndex" : 0 }, "schema" : "https://github.com/citation-style-language/schema/raw/master/csl-citation.json" }</w:instrText>
      </w:r>
      <w:r>
        <w:fldChar w:fldCharType="separate"/>
      </w:r>
      <w:r w:rsidR="00076DFE" w:rsidRPr="00076DFE">
        <w:rPr>
          <w:noProof/>
        </w:rPr>
        <w:t xml:space="preserve">Pettit, </w:t>
      </w:r>
      <w:r w:rsidR="00076DFE" w:rsidRPr="00076DFE">
        <w:rPr>
          <w:i/>
          <w:noProof/>
        </w:rPr>
        <w:t>On the People’s Terms: A Republican Theory and Model of Democracy</w:t>
      </w:r>
      <w:r w:rsidR="00076DFE" w:rsidRPr="00076DFE">
        <w:rPr>
          <w:noProof/>
        </w:rPr>
        <w:t xml:space="preserve"> (n __)</w:t>
      </w:r>
      <w:r>
        <w:fldChar w:fldCharType="end"/>
      </w:r>
      <w:r>
        <w:t>, 68</w:t>
      </w:r>
    </w:p>
  </w:footnote>
  <w:footnote w:id="53">
    <w:p w:rsidR="00A251BD" w:rsidRPr="00606C1B" w:rsidRDefault="00A251BD" w:rsidP="00DB7BCA">
      <w:pPr>
        <w:pStyle w:val="FootnoteText"/>
      </w:pPr>
      <w:r w:rsidRPr="00606C1B">
        <w:rPr>
          <w:rStyle w:val="FootnoteReference"/>
        </w:rPr>
        <w:footnoteRef/>
      </w:r>
      <w:r w:rsidRPr="00606C1B">
        <w:t xml:space="preserve"> Pettit, 2001, p. 142</w:t>
      </w:r>
    </w:p>
  </w:footnote>
  <w:footnote w:id="54">
    <w:p w:rsidR="00A251BD" w:rsidRPr="00606C1B" w:rsidRDefault="00A251BD" w:rsidP="009F61B0">
      <w:pPr>
        <w:pStyle w:val="FootnoteText"/>
      </w:pPr>
      <w:r w:rsidRPr="00606C1B">
        <w:rPr>
          <w:rStyle w:val="FootnoteReference"/>
        </w:rPr>
        <w:footnoteRef/>
      </w:r>
      <w:r w:rsidRPr="00606C1B">
        <w:t xml:space="preserve"> Pettit 2002 keeping republican freedom simple</w:t>
      </w:r>
    </w:p>
  </w:footnote>
  <w:footnote w:id="55">
    <w:p w:rsidR="00A251BD" w:rsidRPr="00606C1B" w:rsidRDefault="00A251BD" w:rsidP="009F61B0">
      <w:pPr>
        <w:pStyle w:val="FootnoteText"/>
      </w:pPr>
      <w:r w:rsidRPr="00606C1B">
        <w:rPr>
          <w:rStyle w:val="FootnoteReference"/>
        </w:rPr>
        <w:footnoteRef/>
      </w:r>
      <w:r w:rsidRPr="00606C1B">
        <w:t xml:space="preserve"> </w:t>
      </w:r>
      <w:r w:rsidRPr="00606C1B">
        <w:fldChar w:fldCharType="begin" w:fldLock="1"/>
      </w:r>
      <w:r w:rsidR="00076DFE">
        <w:instrText>ADDIN CSL_CITATION { "citationItems" : [ { "id" : "ITEM-1", "itemData" : { "DOI" : "10.1111/j.1467-9248.2011.00900.x", "author" : [ { "dropping-particle" : "", "family" : "Shnayderman", "given" : "Ronen", "non-dropping-particle" : "", "parse-names" : false, "suffix" : "" } ], "container-title" : "Political Studies", "id" : "ITEM-1", "issue" : "1", "issued" : { "date-parts" : [ [ "2012", "3", "8" ] ] }, "page" : "44-58", "title" : "Liberal vs. Republican Notions of Freedom", "type" : "article-journal", "volume" : "60" }, "uris" : [ "http://www.mendeley.com/documents/?uuid=8667e912-fc62-47b2-9f41-6abc2120a0c8" ] } ], "mendeley" : { "previouslyFormattedCitation" : "Shnayderman, \u2018Liberal vs. Republican Notions of Freedom\u2019 (n __)" }, "properties" : { "noteIndex" : 0 }, "schema" : "https://github.com/citation-style-language/schema/raw/master/csl-citation.json" }</w:instrText>
      </w:r>
      <w:r w:rsidRPr="00606C1B">
        <w:fldChar w:fldCharType="separate"/>
      </w:r>
      <w:r w:rsidRPr="00E656B0">
        <w:rPr>
          <w:noProof/>
        </w:rPr>
        <w:t>Shnayderman, ‘Liberal vs. Republican Notions of Freedom’ (n __)</w:t>
      </w:r>
      <w:r w:rsidRPr="00606C1B">
        <w:fldChar w:fldCharType="end"/>
      </w:r>
      <w:r w:rsidRPr="00606C1B">
        <w:t>, 53</w:t>
      </w:r>
    </w:p>
  </w:footnote>
  <w:footnote w:id="56">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"Skinner", "given" : "Quentin",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"83-101", "publisher" : "Blackwell Publishing", "title" : "Freedom as the Absence of Arbitrary Power", "type" : "chapter" }, "uris" : [ "http://www.mendeley.com/documents/?uuid=e121b26c-20e1-4fa7-9ba3-ce78fd94c12e" ] } ], "mendeley" : { "previouslyFormattedCitation" : "Skinner, \u2018Freedom as the Absence of Arbitrary Power\u2019 (n __)" }, "properties" : { "noteIndex" : 0 }, "schema" : "https://github.com/citation-style-language/schema/raw/master/csl-citation.json" }</w:instrText>
      </w:r>
      <w:r>
        <w:fldChar w:fldCharType="separate"/>
      </w:r>
      <w:r w:rsidRPr="00E656B0">
        <w:rPr>
          <w:noProof/>
        </w:rPr>
        <w:t>Skinner, ‘Freedom as the Absence of Arbitrary Power’ (n __)</w:t>
      </w:r>
      <w:r>
        <w:fldChar w:fldCharType="end"/>
      </w:r>
    </w:p>
  </w:footnote>
  <w:footnote w:id="57">
    <w:p w:rsidR="00A251BD" w:rsidRDefault="00A251BD">
      <w:pPr>
        <w:pStyle w:val="FootnoteText"/>
      </w:pPr>
      <w:r>
        <w:rPr>
          <w:rStyle w:val="FootnoteReference"/>
        </w:rPr>
        <w:footnoteRef/>
      </w:r>
      <w:r>
        <w:t xml:space="preserve"> See for example </w:t>
      </w:r>
      <w:r>
        <w:fldChar w:fldCharType="begin" w:fldLock="1"/>
      </w:r>
      <w:r w:rsidR="00076DFE">
        <w:instrText>ADDIN CSL_CITATION { "citationItems" : [ { "id" : "ITEM-1", "itemData" : { "author" : [ { "dropping-particle" : "", "family" : "Skinner", "given" : "Quentin", "non-dropping-particle" : "", "parse-names" : false, "suffix" : "" } ], "id" : "ITEM-1", "issued" : { "date-parts" : [ [ "1998" ] ] }, "publisher" : "Cambridge University Press", "title" : "Liberty Before Liberalism", "type" : "book" }, "uris" : [ "http://www.mendeley.com/documents/?uuid=06730e65-42fd-4859-ad57-824a15f22112" ] } ], "mendeley" : { "previouslyFormattedCitation" : "Quentin Skinner, &lt;i&gt;Liberty Before Liberalism&lt;/i&gt; (Cambridge University Press 1998)" }, "properties" : { "noteIndex" : 0 }, "schema" : "https://github.com/citation-style-language/schema/raw/master/csl-citation.json" }</w:instrText>
      </w:r>
      <w:r>
        <w:fldChar w:fldCharType="separate"/>
      </w:r>
      <w:r w:rsidR="00076DFE" w:rsidRPr="00076DFE">
        <w:rPr>
          <w:noProof/>
        </w:rPr>
        <w:t xml:space="preserve">Quentin Skinner, </w:t>
      </w:r>
      <w:r w:rsidR="00076DFE" w:rsidRPr="00076DFE">
        <w:rPr>
          <w:i/>
          <w:noProof/>
        </w:rPr>
        <w:t>Liberty Before Liberalism</w:t>
      </w:r>
      <w:r w:rsidR="00076DFE" w:rsidRPr="00076DFE">
        <w:rPr>
          <w:noProof/>
        </w:rPr>
        <w:t xml:space="preserve"> (Cambridge University Press 1998)</w:t>
      </w:r>
      <w:r>
        <w:fldChar w:fldCharType="end"/>
      </w:r>
    </w:p>
  </w:footnote>
  <w:footnote w:id="58">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"Skinner", "given" : "Quentin",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"83-101", "publisher" : "Blackwell Publishing", "title" : "Freedom as the Absence of Arbitrary Power", "type" : "chapter" }, "uris" : [ "http://www.mendeley.com/documents/?uuid=e121b26c-20e1-4fa7-9ba3-ce78fd94c12e" ] } ], "mendeley" : { "previouslyFormattedCitation" : "Skinner, \u2018Freedom as the Absence of Arbitrary Power\u2019 (n __)" }, "properties" : { "noteIndex" : 0 }, "schema" : "https://github.com/citation-style-language/schema/raw/master/csl-citation.json" }</w:instrText>
      </w:r>
      <w:r>
        <w:fldChar w:fldCharType="separate"/>
      </w:r>
      <w:r w:rsidRPr="00960C8B">
        <w:rPr>
          <w:noProof/>
        </w:rPr>
        <w:t>Skinner, ‘Freedom as the Absence of Arbitrary Power’ (n __)</w:t>
      </w:r>
      <w:r>
        <w:fldChar w:fldCharType="end"/>
      </w:r>
      <w:r>
        <w:t>, 88</w:t>
      </w:r>
    </w:p>
  </w:footnote>
  <w:footnote w:id="59">
    <w:p w:rsidR="00A251BD" w:rsidRPr="00606C1B" w:rsidRDefault="00A251BD" w:rsidP="00365737">
      <w:pPr>
        <w:pStyle w:val="FootnoteText"/>
      </w:pPr>
      <w:r w:rsidRPr="00606C1B">
        <w:rPr>
          <w:rStyle w:val="FootnoteReference"/>
        </w:rPr>
        <w:footnoteRef/>
      </w:r>
      <w:r w:rsidRPr="00606C1B">
        <w:t xml:space="preserve"> </w:t>
      </w:r>
      <w:r w:rsidRPr="00606C1B">
        <w:fldChar w:fldCharType="begin" w:fldLock="1"/>
      </w:r>
      <w:r w:rsidR="00076DFE">
        <w:instrText>ADDIN CSL_CITATION { "citationItems" : [ { "id" : "ITEM-1", "itemData" : { "DOI" : "10.1111/j.1467-9248.2011.00900.x", "author" : [ { "dropping-particle" : "", "family" : "Shnayderman", "given" : "Ronen", "non-dropping-particle" : "", "parse-names" : false, "suffix" : "" } ], "container-title" : "Political Studies", "id" : "ITEM-1", "issue" : "1", "issued" : { "date-parts" : [ [ "2012", "3", "8" ] ] }, "page" : "44-58", "title" : "Liberal vs. Republican Notions of Freedom", "type" : "article-journal", "volume" : "60" }, "uris" : [ "http://www.mendeley.com/documents/?uuid=8667e912-fc62-47b2-9f41-6abc2120a0c8" ] } ], "mendeley" : { "previouslyFormattedCitation" : "Shnayderman, \u2018Liberal vs. Republican Notions of Freedom\u2019 (n __)" }, "properties" : { "noteIndex" : 0 }, "schema" : "https://github.com/citation-style-language/schema/raw/master/csl-citation.json" }</w:instrText>
      </w:r>
      <w:r w:rsidRPr="00606C1B">
        <w:fldChar w:fldCharType="separate"/>
      </w:r>
      <w:r w:rsidRPr="00E656B0">
        <w:rPr>
          <w:noProof/>
        </w:rPr>
        <w:t>Shnayderman, ‘Liberal vs. Republican Notions of Freedom’ (n __)</w:t>
      </w:r>
      <w:r w:rsidRPr="00606C1B">
        <w:fldChar w:fldCharType="end"/>
      </w:r>
      <w:r w:rsidRPr="00606C1B">
        <w:t>, 55</w:t>
      </w:r>
    </w:p>
  </w:footnote>
  <w:footnote w:id="60">
    <w:p w:rsidR="00A251BD" w:rsidRDefault="00A251BD" w:rsidP="00A251BD">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"Pettit", "given" : "Philip",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"102-132", "publisher" : "Blackwell Publishing", "title" : "Republican Freedom: Three Axioms, Four Theorems", "type" : "chapter" }, "uris" : [ "http://www.mendeley.com/documents/?uuid=9507bf8b-b2cc-4faf-871f-fb124625bd91" ] } ], "mendeley" : { "previouslyFormattedCitation" : "Pettit, \u2018Republican Freedom: Three Axioms, Four Theorems\u2019 (n __)" }, "properties" : { "noteIndex" : 0 }, "schema" : "https://github.com/citation-style-language/schema/raw/master/csl-citation.json" }</w:instrText>
      </w:r>
      <w:r>
        <w:fldChar w:fldCharType="separate"/>
      </w:r>
      <w:r w:rsidR="00600197" w:rsidRPr="00600197">
        <w:rPr>
          <w:noProof/>
        </w:rPr>
        <w:t>Pettit, ‘Republican Freedom: Three Axioms, Four Theorems’ (n __)</w:t>
      </w:r>
      <w:r>
        <w:fldChar w:fldCharType="end"/>
      </w:r>
      <w:r>
        <w:t>, 124 - 125</w:t>
      </w:r>
    </w:p>
  </w:footnote>
  <w:footnote w:id="61">
    <w:p w:rsidR="00A251BD" w:rsidRPr="00606C1B" w:rsidRDefault="00A251BD" w:rsidP="00365737">
      <w:pPr>
        <w:pStyle w:val="FootnoteText"/>
      </w:pPr>
      <w:r w:rsidRPr="00606C1B">
        <w:rPr>
          <w:rStyle w:val="FootnoteReference"/>
        </w:rPr>
        <w:footnoteRef/>
      </w:r>
      <w:r w:rsidRPr="00606C1B">
        <w:t xml:space="preserve"> </w:t>
      </w:r>
      <w:r w:rsidRPr="00606C1B">
        <w:fldChar w:fldCharType="begin" w:fldLock="1"/>
      </w:r>
      <w:r w:rsidR="00076DFE">
        <w:instrText>ADDIN CSL_CITATION { "citationItems" : [ { "id" : "ITEM-1", "itemData" : { "DOI" : "10.1111/j.1467-9248.2011.00900.x", "author" : [ { "dropping-particle" : "", "family" : "Shnayderman", "given" : "Ronen", "non-dropping-particle" : "", "parse-names" : false, "suffix" : "" } ], "container-title" : "Political Studies", "id" : "ITEM-1", "issue" : "1", "issued" : { "date-parts" : [ [ "2012", "3", "8" ] ] }, "page" : "44-58", "title" : "Liberal vs. Republican Notions of Freedom", "type" : "article-journal", "volume" : "60" }, "uris" : [ "http://www.mendeley.com/documents/?uuid=8667e912-fc62-47b2-9f41-6abc2120a0c8" ] } ], "mendeley" : { "previouslyFormattedCitation" : "Shnayderman, \u2018Liberal vs. Republican Notions of Freedom\u2019 (n __)" }, "properties" : { "noteIndex" : 0 }, "schema" : "https://github.com/citation-style-language/schema/raw/master/csl-citation.json" }</w:instrText>
      </w:r>
      <w:r w:rsidRPr="00606C1B">
        <w:fldChar w:fldCharType="separate"/>
      </w:r>
      <w:r w:rsidRPr="003D5BE9">
        <w:rPr>
          <w:noProof/>
        </w:rPr>
        <w:t>Shnayderman, ‘Liberal vs. Republican Notions of Freedom’ (n __)</w:t>
      </w:r>
      <w:r w:rsidRPr="00606C1B">
        <w:fldChar w:fldCharType="end"/>
      </w:r>
      <w:r w:rsidRPr="00606C1B">
        <w:t>, 55</w:t>
      </w:r>
    </w:p>
  </w:footnote>
  <w:footnote w:id="62">
    <w:p w:rsidR="00A251BD" w:rsidRPr="00606C1B" w:rsidRDefault="00A251BD" w:rsidP="00365737">
      <w:pPr>
        <w:pStyle w:val="FootnoteText"/>
      </w:pPr>
      <w:r w:rsidRPr="00606C1B">
        <w:rPr>
          <w:rStyle w:val="FootnoteReference"/>
        </w:rPr>
        <w:footnoteRef/>
      </w:r>
      <w:r w:rsidRPr="00606C1B">
        <w:t xml:space="preserve"> </w:t>
      </w:r>
      <w:r w:rsidRPr="00606C1B">
        <w:fldChar w:fldCharType="begin" w:fldLock="1"/>
      </w:r>
      <w:r w:rsidR="00076DFE">
        <w:instrText>ADDIN CSL_CITATION { "citationItems" : [ { "id" : "ITEM-1", "itemData" : { "author" : [ { "dropping-particle" : "", "family" : "Skinner", "given" : "Quentin", "non-dropping-particle" : "", "parse-names" : false, "suffix" : "" } ], "container-title" : "Republicanism and Political Theory", "editor" : [ { "dropping-particle" : "", "family" : "Laborde", "given" : "C\u00e9cile", "non-dropping-particle" : "", "parse-names" : false, "suffix" : "" }, { "dropping-particle" : "", "family" : "Maynor", "given" : "John", "non-dropping-particle" : "", "parse-names" : false, "suffix" : "" } ], "id" : "ITEM-1", "issued" : { "date-parts" : [ [ "2008" ] ] }, "page" : "83-101", "publisher" : "Blackwell Publishing", "title" : "Freedom as the Absence of Arbitrary Power", "type" : "chapter" }, "uris" : [ "http://www.mendeley.com/documents/?uuid=e121b26c-20e1-4fa7-9ba3-ce78fd94c12e" ] } ], "mendeley" : { "previouslyFormattedCitation" : "Skinner, \u2018Freedom as the Absence of Arbitrary Power\u2019 (n __)" }, "properties" : { "noteIndex" : 0 }, "schema" : "https://github.com/citation-style-language/schema/raw/master/csl-citation.json" }</w:instrText>
      </w:r>
      <w:r w:rsidRPr="00606C1B">
        <w:fldChar w:fldCharType="separate"/>
      </w:r>
      <w:r w:rsidRPr="00606C1B">
        <w:rPr>
          <w:noProof/>
        </w:rPr>
        <w:t>Skinner, ‘Freedom as the Absence of Arbitrary Power’ (n __)</w:t>
      </w:r>
      <w:r w:rsidRPr="00606C1B">
        <w:fldChar w:fldCharType="end"/>
      </w:r>
      <w:r w:rsidRPr="00606C1B">
        <w:t>, 99</w:t>
      </w:r>
    </w:p>
  </w:footnote>
  <w:footnote w:id="63">
    <w:p w:rsidR="00A251BD" w:rsidRPr="00606C1B" w:rsidRDefault="00A251BD" w:rsidP="00365737">
      <w:pPr>
        <w:pStyle w:val="FootnoteText"/>
      </w:pPr>
      <w:r w:rsidRPr="00606C1B">
        <w:rPr>
          <w:rStyle w:val="FootnoteReference"/>
        </w:rPr>
        <w:footnoteRef/>
      </w:r>
      <w:r w:rsidRPr="00606C1B">
        <w:t xml:space="preserve"> </w:t>
      </w:r>
      <w:r w:rsidRPr="00606C1B">
        <w:fldChar w:fldCharType="begin" w:fldLock="1"/>
      </w:r>
      <w:r w:rsidR="00076DFE">
        <w:instrText>ADDIN CSL_CITATION { "citationItems" : [ { "id" : "ITEM-1", "itemData" : { "DOI" : "10.1111/j.1467-9248.2011.00900.x", "author" : [ { "dropping-particle" : "", "family" : "Shnayderman", "given" : "Ronen", "non-dropping-particle" : "", "parse-names" : false, "suffix" : "" } ], "container-title" : "Political Studies", "id" : "ITEM-1", "issue" : "1", "issued" : { "date-parts" : [ [ "2012", "3", "8" ] ] }, "page" : "44-58", "title" : "Liberal vs. Republican Notions of Freedom", "type" : "article-journal", "volume" : "60" }, "uris" : [ "http://www.mendeley.com/documents/?uuid=8667e912-fc62-47b2-9f41-6abc2120a0c8" ] } ], "mendeley" : { "previouslyFormattedCitation" : "Shnayderman, \u2018Liberal vs. Republican Notions of Freedom\u2019 (n __)" }, "properties" : { "noteIndex" : 0 }, "schema" : "https://github.com/citation-style-language/schema/raw/master/csl-citation.json" }</w:instrText>
      </w:r>
      <w:r w:rsidRPr="00606C1B">
        <w:fldChar w:fldCharType="separate"/>
      </w:r>
      <w:r w:rsidRPr="00606C1B">
        <w:rPr>
          <w:noProof/>
        </w:rPr>
        <w:t>Shnayderman, ‘Liberal vs. Republican Notions of Freedom’ (n __)</w:t>
      </w:r>
      <w:r w:rsidRPr="00606C1B">
        <w:fldChar w:fldCharType="end"/>
      </w:r>
      <w:r w:rsidRPr="00606C1B">
        <w:t>, 56</w:t>
      </w:r>
    </w:p>
  </w:footnote>
  <w:footnote w:id="64">
    <w:p w:rsidR="00A251BD" w:rsidRDefault="00A251BD">
      <w:pPr>
        <w:pStyle w:val="FootnoteText"/>
      </w:pPr>
      <w:r>
        <w:rPr>
          <w:rStyle w:val="FootnoteReference"/>
        </w:rPr>
        <w:footnoteRef/>
      </w:r>
      <w:r>
        <w:t xml:space="preserve"> This is Pettit’s current test for the presence of domination. See </w:t>
      </w:r>
      <w:r>
        <w:fldChar w:fldCharType="begin" w:fldLock="1"/>
      </w:r>
      <w:r w:rsidR="00076DFE">
        <w:instrText>ADDIN CSL_CITATION { "citationItems" : [ { "id" : "ITEM-1", "itemData" : { "ISBN" : "978-0-521-18212-6", "author" : [ { "dropping-particle" : "", "family" : "Pettit", "given" : "Philip", "non-dropping-particle" : "", "parse-names" : false, "suffix" : "" } ], "id" : "ITEM-1", "issued" : { "date-parts" : [ [ "2012" ] ] }, "publisher" : "Cambridge University Press", "title" : "On the People's Terms: A Republican Theory and Model of Democracy", "type" : "book" }, "uris" : [ "http://www.mendeley.com/documents/?uuid=6d8324c9-3f04-4b86-9670-aef0562a2859" ] } ], "mendeley" : { "previouslyFormattedCitation" : "Pettit, &lt;i&gt;On the People\u2019s Terms: A Republican Theory and Model of Democracy&lt;/i&gt; (n __)" }, "properties" : { "noteIndex" : 0 }, "schema" : "https://github.com/citation-style-language/schema/raw/master/csl-citation.json" }</w:instrText>
      </w:r>
      <w:r>
        <w:fldChar w:fldCharType="separate"/>
      </w:r>
      <w:r w:rsidR="00076DFE" w:rsidRPr="00076DFE">
        <w:rPr>
          <w:noProof/>
        </w:rPr>
        <w:t xml:space="preserve">Pettit, </w:t>
      </w:r>
      <w:r w:rsidR="00076DFE" w:rsidRPr="00076DFE">
        <w:rPr>
          <w:i/>
          <w:noProof/>
        </w:rPr>
        <w:t>On the People’s Terms: A Republican Theory and Model of Democracy</w:t>
      </w:r>
      <w:r w:rsidR="00076DFE" w:rsidRPr="00076DFE">
        <w:rPr>
          <w:noProof/>
        </w:rPr>
        <w:t xml:space="preserve"> (n __)</w:t>
      </w:r>
      <w:r>
        <w:fldChar w:fldCharType="end"/>
      </w:r>
    </w:p>
  </w:footnote>
  <w:footnote w:id="65">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"ISBN" : "978-0-521-18212-6", "author" : [ { "dropping-particle" : "", "family" : "Pettit", "given" : "Philip", "non-dropping-particle" : "", "parse-names" : false, "suffix" : "" } ], "id" : "ITEM-1", "issued" : { "date-parts" : [ [ "2012" ] ] }, "publisher" : "Cambridge University Press", "title" : "On the People's Terms: A Republican Theory and Model of Democracy", "type" : "book" }, "uris" : [ "http://www.mendeley.com/documents/?uuid=6d8324c9-3f04-4b86-9670-aef0562a2859" ] } ], "mendeley" : { "previouslyFormattedCitation" : "ibid" }, "properties" : { "noteIndex" : 0 }, "schema" : "https://github.com/citation-style-language/schema/raw/master/csl-citation.json" }</w:instrText>
      </w:r>
      <w:r>
        <w:fldChar w:fldCharType="separate"/>
      </w:r>
      <w:r w:rsidRPr="003C311A">
        <w:rPr>
          <w:noProof/>
        </w:rPr>
        <w:t>ibid</w:t>
      </w:r>
      <w:r>
        <w:fldChar w:fldCharType="end"/>
      </w:r>
    </w:p>
  </w:footnote>
  <w:footnote w:id="66">
    <w:p w:rsidR="00A251BD" w:rsidRDefault="00A251BD">
      <w:pPr>
        <w:pStyle w:val="FootnoteText"/>
      </w:pPr>
      <w:r>
        <w:rPr>
          <w:rStyle w:val="FootnoteReference"/>
        </w:rPr>
        <w:footnoteRef/>
      </w:r>
      <w:r>
        <w:t xml:space="preserve"> </w:t>
      </w:r>
      <w:r>
        <w:fldChar w:fldCharType="begin" w:fldLock="1"/>
      </w:r>
      <w:r w:rsidR="00076DFE">
        <w:instrText>ADDIN CSL_CITATION { "citationItems" : [ { "id" : "ITEM-1", "itemData" : { "author" : [ { "dropping-particle" : "", "family" : "Pettit", "given" : "Philip", "non-dropping-particle" : "", "parse-names" : false, "suffix" : "" } ], "container-title" : "Philosophy &amp; Public Affairs", "id" : "ITEM-1", "issue" : "2", "issued" : { "date-parts" : [ [ "2008" ] ] }, "page" : "206-220", "title" : "Freedom and Probability: a Comment on Goodin and Jackson", "type" : "article-journal", "volume" : "35" }, "uris" : [ "http://www.mendeley.com/documents/?uuid=fd7d08d0-094f-4c44-bc01-981b19b8c1a0" ] } ], "mendeley" : { "previouslyFormattedCitation" : "Philip Pettit, \u2018Freedom and Probability: a Comment on Goodin and Jackson\u2019 (2008) 35 Philosophy &amp; Public Affairs 206\u2013220" }, "properties" : { "noteIndex" : 0 }, "schema" : "https://github.com/citation-style-language/schema/raw/master/csl-citation.json" }</w:instrText>
      </w:r>
      <w:r>
        <w:fldChar w:fldCharType="separate"/>
      </w:r>
      <w:r w:rsidRPr="00EF606A">
        <w:rPr>
          <w:noProof/>
        </w:rPr>
        <w:t>Philip Pettit, ‘Freedom and Probability: a Comment on Goodin and Jackson’ (2008) 35 Philosophy &amp; Public Affairs 206–220</w:t>
      </w:r>
      <w:r>
        <w:fldChar w:fldCharType="end"/>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269BD"/>
    <w:multiLevelType w:val="hybridMultilevel"/>
    <w:tmpl w:val="6EA65084"/>
    <w:lvl w:ilvl="0" w:tplc="29C83B08">
      <w:start w:val="1"/>
      <w:numFmt w:val="lowerRoman"/>
      <w:pStyle w:val="Heading2"/>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BF11587"/>
    <w:multiLevelType w:val="hybridMultilevel"/>
    <w:tmpl w:val="7CECD962"/>
    <w:lvl w:ilvl="0" w:tplc="049E75B2">
      <w:start w:val="1"/>
      <w:numFmt w:val="decimal"/>
      <w:pStyle w:val="Heading1"/>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5084244D"/>
    <w:multiLevelType w:val="hybridMultilevel"/>
    <w:tmpl w:val="F904BB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0"/>
    <w:lvlOverride w:ilvl="0">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EDA"/>
    <w:rsid w:val="00000C5B"/>
    <w:rsid w:val="000028BB"/>
    <w:rsid w:val="0003524A"/>
    <w:rsid w:val="00036754"/>
    <w:rsid w:val="00040413"/>
    <w:rsid w:val="00054112"/>
    <w:rsid w:val="00067917"/>
    <w:rsid w:val="00070A1B"/>
    <w:rsid w:val="00076DFE"/>
    <w:rsid w:val="000847B6"/>
    <w:rsid w:val="000863E5"/>
    <w:rsid w:val="00090B60"/>
    <w:rsid w:val="00092ECB"/>
    <w:rsid w:val="000C0FE5"/>
    <w:rsid w:val="000C563A"/>
    <w:rsid w:val="000D3760"/>
    <w:rsid w:val="001046FD"/>
    <w:rsid w:val="001055E5"/>
    <w:rsid w:val="00115A11"/>
    <w:rsid w:val="001161BA"/>
    <w:rsid w:val="001329C8"/>
    <w:rsid w:val="001340AB"/>
    <w:rsid w:val="00160A7E"/>
    <w:rsid w:val="00172A4D"/>
    <w:rsid w:val="00181B68"/>
    <w:rsid w:val="001B1373"/>
    <w:rsid w:val="001B3EDA"/>
    <w:rsid w:val="001E0716"/>
    <w:rsid w:val="001F3DDE"/>
    <w:rsid w:val="001F47BA"/>
    <w:rsid w:val="001F47EA"/>
    <w:rsid w:val="002009C1"/>
    <w:rsid w:val="00206C02"/>
    <w:rsid w:val="002071B2"/>
    <w:rsid w:val="00214A4C"/>
    <w:rsid w:val="00217BCD"/>
    <w:rsid w:val="002205E9"/>
    <w:rsid w:val="00242619"/>
    <w:rsid w:val="00246AED"/>
    <w:rsid w:val="00251810"/>
    <w:rsid w:val="0025283B"/>
    <w:rsid w:val="00257CA4"/>
    <w:rsid w:val="00265048"/>
    <w:rsid w:val="0028077B"/>
    <w:rsid w:val="00281CE4"/>
    <w:rsid w:val="00287F66"/>
    <w:rsid w:val="002B0082"/>
    <w:rsid w:val="002B6B1C"/>
    <w:rsid w:val="002D165E"/>
    <w:rsid w:val="002E6B75"/>
    <w:rsid w:val="002F00CB"/>
    <w:rsid w:val="002F542C"/>
    <w:rsid w:val="00300B8B"/>
    <w:rsid w:val="0030197C"/>
    <w:rsid w:val="003115E2"/>
    <w:rsid w:val="00315313"/>
    <w:rsid w:val="00320803"/>
    <w:rsid w:val="00323F22"/>
    <w:rsid w:val="00336AB4"/>
    <w:rsid w:val="003523F4"/>
    <w:rsid w:val="00362DDA"/>
    <w:rsid w:val="00365737"/>
    <w:rsid w:val="003819D3"/>
    <w:rsid w:val="003878A8"/>
    <w:rsid w:val="003A16B1"/>
    <w:rsid w:val="003B1F48"/>
    <w:rsid w:val="003B23EE"/>
    <w:rsid w:val="003C311A"/>
    <w:rsid w:val="003D5BE9"/>
    <w:rsid w:val="003E06C8"/>
    <w:rsid w:val="003E1A1D"/>
    <w:rsid w:val="003F2C23"/>
    <w:rsid w:val="003F378A"/>
    <w:rsid w:val="003F62CA"/>
    <w:rsid w:val="00401929"/>
    <w:rsid w:val="004026C6"/>
    <w:rsid w:val="00407FE3"/>
    <w:rsid w:val="00411D47"/>
    <w:rsid w:val="00430EFE"/>
    <w:rsid w:val="00435D7F"/>
    <w:rsid w:val="0046037C"/>
    <w:rsid w:val="00471E69"/>
    <w:rsid w:val="00473A48"/>
    <w:rsid w:val="004744F0"/>
    <w:rsid w:val="004819F8"/>
    <w:rsid w:val="0048444A"/>
    <w:rsid w:val="004A37EF"/>
    <w:rsid w:val="004A765D"/>
    <w:rsid w:val="004B553D"/>
    <w:rsid w:val="004B7674"/>
    <w:rsid w:val="004C7DAF"/>
    <w:rsid w:val="004E0381"/>
    <w:rsid w:val="004E3868"/>
    <w:rsid w:val="00503D93"/>
    <w:rsid w:val="00504C35"/>
    <w:rsid w:val="00505769"/>
    <w:rsid w:val="005104D6"/>
    <w:rsid w:val="00512B0A"/>
    <w:rsid w:val="0052099B"/>
    <w:rsid w:val="00524F47"/>
    <w:rsid w:val="00557824"/>
    <w:rsid w:val="0057334F"/>
    <w:rsid w:val="00586223"/>
    <w:rsid w:val="005A05D1"/>
    <w:rsid w:val="005A0996"/>
    <w:rsid w:val="005A3A94"/>
    <w:rsid w:val="005B3ED5"/>
    <w:rsid w:val="005B5AFC"/>
    <w:rsid w:val="005D235A"/>
    <w:rsid w:val="005D28A2"/>
    <w:rsid w:val="005D4DFE"/>
    <w:rsid w:val="005E2F6B"/>
    <w:rsid w:val="005E516D"/>
    <w:rsid w:val="005F0567"/>
    <w:rsid w:val="005F4750"/>
    <w:rsid w:val="00600083"/>
    <w:rsid w:val="00600197"/>
    <w:rsid w:val="00606C1B"/>
    <w:rsid w:val="00614257"/>
    <w:rsid w:val="00614FCD"/>
    <w:rsid w:val="00615680"/>
    <w:rsid w:val="006421B6"/>
    <w:rsid w:val="00643BB9"/>
    <w:rsid w:val="00651138"/>
    <w:rsid w:val="006811F9"/>
    <w:rsid w:val="00684277"/>
    <w:rsid w:val="00685613"/>
    <w:rsid w:val="006C242A"/>
    <w:rsid w:val="006E1A2D"/>
    <w:rsid w:val="006F1F79"/>
    <w:rsid w:val="006F465D"/>
    <w:rsid w:val="006F5FC9"/>
    <w:rsid w:val="006F7BE1"/>
    <w:rsid w:val="00702025"/>
    <w:rsid w:val="0070698B"/>
    <w:rsid w:val="00706A95"/>
    <w:rsid w:val="00740611"/>
    <w:rsid w:val="00743805"/>
    <w:rsid w:val="007472E4"/>
    <w:rsid w:val="00761B23"/>
    <w:rsid w:val="007872A6"/>
    <w:rsid w:val="00790443"/>
    <w:rsid w:val="007A3752"/>
    <w:rsid w:val="007A4E09"/>
    <w:rsid w:val="007B47D4"/>
    <w:rsid w:val="007B47E9"/>
    <w:rsid w:val="007B770C"/>
    <w:rsid w:val="007E072E"/>
    <w:rsid w:val="007E29EC"/>
    <w:rsid w:val="007E53C8"/>
    <w:rsid w:val="007F43D0"/>
    <w:rsid w:val="00800BA6"/>
    <w:rsid w:val="0080345A"/>
    <w:rsid w:val="008462E5"/>
    <w:rsid w:val="00846B6B"/>
    <w:rsid w:val="00866356"/>
    <w:rsid w:val="00873939"/>
    <w:rsid w:val="00873A06"/>
    <w:rsid w:val="008A3B53"/>
    <w:rsid w:val="008B0AAF"/>
    <w:rsid w:val="008B6FE7"/>
    <w:rsid w:val="008B748F"/>
    <w:rsid w:val="008C345F"/>
    <w:rsid w:val="008D0BEB"/>
    <w:rsid w:val="008D6466"/>
    <w:rsid w:val="008E1A79"/>
    <w:rsid w:val="008F3637"/>
    <w:rsid w:val="00901FB9"/>
    <w:rsid w:val="00906E74"/>
    <w:rsid w:val="00925FE0"/>
    <w:rsid w:val="009302F9"/>
    <w:rsid w:val="00942FCD"/>
    <w:rsid w:val="00960C8B"/>
    <w:rsid w:val="009779A2"/>
    <w:rsid w:val="00990F15"/>
    <w:rsid w:val="00992EC2"/>
    <w:rsid w:val="009A5B5E"/>
    <w:rsid w:val="009B1071"/>
    <w:rsid w:val="009C4351"/>
    <w:rsid w:val="009C49D2"/>
    <w:rsid w:val="009D2365"/>
    <w:rsid w:val="009D4837"/>
    <w:rsid w:val="009E0F64"/>
    <w:rsid w:val="009E447F"/>
    <w:rsid w:val="009E4AC5"/>
    <w:rsid w:val="009F61B0"/>
    <w:rsid w:val="009F64FC"/>
    <w:rsid w:val="00A03F49"/>
    <w:rsid w:val="00A20BF1"/>
    <w:rsid w:val="00A24E32"/>
    <w:rsid w:val="00A251BD"/>
    <w:rsid w:val="00A323ED"/>
    <w:rsid w:val="00A54198"/>
    <w:rsid w:val="00A635FC"/>
    <w:rsid w:val="00A7066D"/>
    <w:rsid w:val="00A95113"/>
    <w:rsid w:val="00A9604C"/>
    <w:rsid w:val="00A96757"/>
    <w:rsid w:val="00A9745D"/>
    <w:rsid w:val="00AB2713"/>
    <w:rsid w:val="00AC38EE"/>
    <w:rsid w:val="00AC79CB"/>
    <w:rsid w:val="00AD0DAD"/>
    <w:rsid w:val="00AF0EBB"/>
    <w:rsid w:val="00AF6900"/>
    <w:rsid w:val="00B039B3"/>
    <w:rsid w:val="00B07370"/>
    <w:rsid w:val="00B232BC"/>
    <w:rsid w:val="00B27C16"/>
    <w:rsid w:val="00B31836"/>
    <w:rsid w:val="00B33A77"/>
    <w:rsid w:val="00B41E56"/>
    <w:rsid w:val="00B460CA"/>
    <w:rsid w:val="00B515ED"/>
    <w:rsid w:val="00B65F7C"/>
    <w:rsid w:val="00B83696"/>
    <w:rsid w:val="00B841AE"/>
    <w:rsid w:val="00B90E5E"/>
    <w:rsid w:val="00B94F36"/>
    <w:rsid w:val="00BC11EF"/>
    <w:rsid w:val="00BC63F7"/>
    <w:rsid w:val="00BD12E5"/>
    <w:rsid w:val="00BD196D"/>
    <w:rsid w:val="00BD2EAC"/>
    <w:rsid w:val="00BF48C3"/>
    <w:rsid w:val="00C32FA5"/>
    <w:rsid w:val="00C331F3"/>
    <w:rsid w:val="00C4166D"/>
    <w:rsid w:val="00C51A49"/>
    <w:rsid w:val="00C51B9E"/>
    <w:rsid w:val="00C52CFF"/>
    <w:rsid w:val="00C67530"/>
    <w:rsid w:val="00C704B0"/>
    <w:rsid w:val="00C810E8"/>
    <w:rsid w:val="00C8542A"/>
    <w:rsid w:val="00C97AE2"/>
    <w:rsid w:val="00CB5FF0"/>
    <w:rsid w:val="00CB687A"/>
    <w:rsid w:val="00CC4CFD"/>
    <w:rsid w:val="00CE3063"/>
    <w:rsid w:val="00CF44E6"/>
    <w:rsid w:val="00D06D93"/>
    <w:rsid w:val="00D11B09"/>
    <w:rsid w:val="00D138A4"/>
    <w:rsid w:val="00D17BBA"/>
    <w:rsid w:val="00D5132F"/>
    <w:rsid w:val="00D63402"/>
    <w:rsid w:val="00D72B3C"/>
    <w:rsid w:val="00D91A1A"/>
    <w:rsid w:val="00D94386"/>
    <w:rsid w:val="00D9556B"/>
    <w:rsid w:val="00D964C0"/>
    <w:rsid w:val="00DB7BCA"/>
    <w:rsid w:val="00DC71AD"/>
    <w:rsid w:val="00DE507E"/>
    <w:rsid w:val="00DF782D"/>
    <w:rsid w:val="00E01096"/>
    <w:rsid w:val="00E04AAC"/>
    <w:rsid w:val="00E2556C"/>
    <w:rsid w:val="00E31229"/>
    <w:rsid w:val="00E32C5E"/>
    <w:rsid w:val="00E33796"/>
    <w:rsid w:val="00E5003B"/>
    <w:rsid w:val="00E52768"/>
    <w:rsid w:val="00E56752"/>
    <w:rsid w:val="00E656B0"/>
    <w:rsid w:val="00E73307"/>
    <w:rsid w:val="00E919A7"/>
    <w:rsid w:val="00EA3B89"/>
    <w:rsid w:val="00EA52F3"/>
    <w:rsid w:val="00EA5C3A"/>
    <w:rsid w:val="00EB5BA5"/>
    <w:rsid w:val="00ED5AEF"/>
    <w:rsid w:val="00EF27B8"/>
    <w:rsid w:val="00EF606A"/>
    <w:rsid w:val="00F0165E"/>
    <w:rsid w:val="00F03ABE"/>
    <w:rsid w:val="00F23C0B"/>
    <w:rsid w:val="00F34A46"/>
    <w:rsid w:val="00F47728"/>
    <w:rsid w:val="00F47EFD"/>
    <w:rsid w:val="00F7644A"/>
    <w:rsid w:val="00F76991"/>
    <w:rsid w:val="00F92AB8"/>
    <w:rsid w:val="00F9681D"/>
    <w:rsid w:val="00FA2812"/>
    <w:rsid w:val="00FA6C72"/>
    <w:rsid w:val="00FB389D"/>
    <w:rsid w:val="00FC1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EDA"/>
  </w:style>
  <w:style w:type="paragraph" w:styleId="Heading1">
    <w:name w:val="heading 1"/>
    <w:basedOn w:val="ListParagraph"/>
    <w:next w:val="Normal"/>
    <w:link w:val="Heading1Char"/>
    <w:uiPriority w:val="9"/>
    <w:qFormat/>
    <w:rsid w:val="001B3EDA"/>
    <w:pPr>
      <w:numPr>
        <w:numId w:val="1"/>
      </w:numPr>
      <w:spacing w:after="0" w:line="360" w:lineRule="auto"/>
      <w:jc w:val="center"/>
      <w:outlineLvl w:val="0"/>
    </w:pPr>
    <w:rPr>
      <w:b/>
      <w:sz w:val="28"/>
      <w:szCs w:val="28"/>
    </w:rPr>
  </w:style>
  <w:style w:type="paragraph" w:styleId="Heading2">
    <w:name w:val="heading 2"/>
    <w:basedOn w:val="ListParagraph"/>
    <w:next w:val="Normal"/>
    <w:link w:val="Heading2Char"/>
    <w:uiPriority w:val="9"/>
    <w:unhideWhenUsed/>
    <w:qFormat/>
    <w:rsid w:val="002B0082"/>
    <w:pPr>
      <w:numPr>
        <w:numId w:val="2"/>
      </w:numPr>
      <w:spacing w:after="0" w:line="480" w:lineRule="auto"/>
      <w:jc w:val="both"/>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EDA"/>
    <w:pPr>
      <w:ind w:left="720"/>
      <w:contextualSpacing/>
    </w:pPr>
  </w:style>
  <w:style w:type="paragraph" w:styleId="Title">
    <w:name w:val="Title"/>
    <w:basedOn w:val="Normal"/>
    <w:next w:val="Normal"/>
    <w:link w:val="TitleChar"/>
    <w:uiPriority w:val="10"/>
    <w:qFormat/>
    <w:rsid w:val="001B3EDA"/>
    <w:pPr>
      <w:spacing w:after="0" w:line="360" w:lineRule="auto"/>
      <w:jc w:val="center"/>
    </w:pPr>
    <w:rPr>
      <w:sz w:val="32"/>
      <w:szCs w:val="32"/>
    </w:rPr>
  </w:style>
  <w:style w:type="character" w:customStyle="1" w:styleId="TitleChar">
    <w:name w:val="Title Char"/>
    <w:basedOn w:val="DefaultParagraphFont"/>
    <w:link w:val="Title"/>
    <w:uiPriority w:val="10"/>
    <w:rsid w:val="001B3EDA"/>
    <w:rPr>
      <w:rFonts w:ascii="Times New Roman" w:hAnsi="Times New Roman" w:cs="Times New Roman"/>
      <w:sz w:val="32"/>
      <w:szCs w:val="32"/>
    </w:rPr>
  </w:style>
  <w:style w:type="character" w:customStyle="1" w:styleId="Heading1Char">
    <w:name w:val="Heading 1 Char"/>
    <w:basedOn w:val="DefaultParagraphFont"/>
    <w:link w:val="Heading1"/>
    <w:uiPriority w:val="9"/>
    <w:rsid w:val="001B3EDA"/>
    <w:rPr>
      <w:rFonts w:ascii="Times New Roman" w:hAnsi="Times New Roman" w:cs="Times New Roman"/>
      <w:b/>
      <w:sz w:val="28"/>
      <w:szCs w:val="28"/>
    </w:rPr>
  </w:style>
  <w:style w:type="paragraph" w:styleId="FootnoteText">
    <w:name w:val="footnote text"/>
    <w:basedOn w:val="Normal"/>
    <w:link w:val="FootnoteTextChar"/>
    <w:uiPriority w:val="99"/>
    <w:semiHidden/>
    <w:unhideWhenUsed/>
    <w:rsid w:val="00206C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6C02"/>
    <w:rPr>
      <w:sz w:val="20"/>
      <w:szCs w:val="20"/>
    </w:rPr>
  </w:style>
  <w:style w:type="character" w:styleId="FootnoteReference">
    <w:name w:val="footnote reference"/>
    <w:basedOn w:val="DefaultParagraphFont"/>
    <w:uiPriority w:val="99"/>
    <w:semiHidden/>
    <w:unhideWhenUsed/>
    <w:rsid w:val="00206C02"/>
    <w:rPr>
      <w:vertAlign w:val="superscript"/>
    </w:rPr>
  </w:style>
  <w:style w:type="paragraph" w:styleId="Header">
    <w:name w:val="header"/>
    <w:basedOn w:val="Normal"/>
    <w:link w:val="HeaderChar"/>
    <w:uiPriority w:val="99"/>
    <w:unhideWhenUsed/>
    <w:rsid w:val="00206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C02"/>
  </w:style>
  <w:style w:type="paragraph" w:styleId="Footer">
    <w:name w:val="footer"/>
    <w:basedOn w:val="Normal"/>
    <w:link w:val="FooterChar"/>
    <w:uiPriority w:val="99"/>
    <w:unhideWhenUsed/>
    <w:rsid w:val="00206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C02"/>
  </w:style>
  <w:style w:type="paragraph" w:styleId="BalloonText">
    <w:name w:val="Balloon Text"/>
    <w:basedOn w:val="Normal"/>
    <w:link w:val="BalloonTextChar"/>
    <w:uiPriority w:val="99"/>
    <w:semiHidden/>
    <w:unhideWhenUsed/>
    <w:rsid w:val="00F016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65E"/>
    <w:rPr>
      <w:rFonts w:ascii="Tahoma" w:hAnsi="Tahoma" w:cs="Tahoma"/>
      <w:sz w:val="16"/>
      <w:szCs w:val="16"/>
    </w:rPr>
  </w:style>
  <w:style w:type="character" w:customStyle="1" w:styleId="Heading2Char">
    <w:name w:val="Heading 2 Char"/>
    <w:basedOn w:val="DefaultParagraphFont"/>
    <w:link w:val="Heading2"/>
    <w:uiPriority w:val="9"/>
    <w:rsid w:val="002B0082"/>
    <w:rPr>
      <w:i/>
    </w:rPr>
  </w:style>
  <w:style w:type="character" w:styleId="CommentReference">
    <w:name w:val="annotation reference"/>
    <w:basedOn w:val="DefaultParagraphFont"/>
    <w:uiPriority w:val="99"/>
    <w:semiHidden/>
    <w:unhideWhenUsed/>
    <w:rsid w:val="009F64FC"/>
    <w:rPr>
      <w:sz w:val="16"/>
      <w:szCs w:val="16"/>
    </w:rPr>
  </w:style>
  <w:style w:type="paragraph" w:styleId="CommentText">
    <w:name w:val="annotation text"/>
    <w:basedOn w:val="Normal"/>
    <w:link w:val="CommentTextChar"/>
    <w:uiPriority w:val="99"/>
    <w:semiHidden/>
    <w:unhideWhenUsed/>
    <w:rsid w:val="009F64FC"/>
    <w:pPr>
      <w:spacing w:line="240" w:lineRule="auto"/>
    </w:pPr>
    <w:rPr>
      <w:sz w:val="20"/>
      <w:szCs w:val="20"/>
    </w:rPr>
  </w:style>
  <w:style w:type="character" w:customStyle="1" w:styleId="CommentTextChar">
    <w:name w:val="Comment Text Char"/>
    <w:basedOn w:val="DefaultParagraphFont"/>
    <w:link w:val="CommentText"/>
    <w:uiPriority w:val="99"/>
    <w:semiHidden/>
    <w:rsid w:val="009F64FC"/>
    <w:rPr>
      <w:sz w:val="20"/>
      <w:szCs w:val="20"/>
    </w:rPr>
  </w:style>
  <w:style w:type="paragraph" w:styleId="CommentSubject">
    <w:name w:val="annotation subject"/>
    <w:basedOn w:val="CommentText"/>
    <w:next w:val="CommentText"/>
    <w:link w:val="CommentSubjectChar"/>
    <w:uiPriority w:val="99"/>
    <w:semiHidden/>
    <w:unhideWhenUsed/>
    <w:rsid w:val="009F64FC"/>
    <w:rPr>
      <w:b/>
      <w:bCs/>
    </w:rPr>
  </w:style>
  <w:style w:type="character" w:customStyle="1" w:styleId="CommentSubjectChar">
    <w:name w:val="Comment Subject Char"/>
    <w:basedOn w:val="CommentTextChar"/>
    <w:link w:val="CommentSubject"/>
    <w:uiPriority w:val="99"/>
    <w:semiHidden/>
    <w:rsid w:val="009F64F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EDA"/>
  </w:style>
  <w:style w:type="paragraph" w:styleId="Heading1">
    <w:name w:val="heading 1"/>
    <w:basedOn w:val="ListParagraph"/>
    <w:next w:val="Normal"/>
    <w:link w:val="Heading1Char"/>
    <w:uiPriority w:val="9"/>
    <w:qFormat/>
    <w:rsid w:val="001B3EDA"/>
    <w:pPr>
      <w:numPr>
        <w:numId w:val="1"/>
      </w:numPr>
      <w:spacing w:after="0" w:line="360" w:lineRule="auto"/>
      <w:jc w:val="center"/>
      <w:outlineLvl w:val="0"/>
    </w:pPr>
    <w:rPr>
      <w:b/>
      <w:sz w:val="28"/>
      <w:szCs w:val="28"/>
    </w:rPr>
  </w:style>
  <w:style w:type="paragraph" w:styleId="Heading2">
    <w:name w:val="heading 2"/>
    <w:basedOn w:val="ListParagraph"/>
    <w:next w:val="Normal"/>
    <w:link w:val="Heading2Char"/>
    <w:uiPriority w:val="9"/>
    <w:unhideWhenUsed/>
    <w:qFormat/>
    <w:rsid w:val="002B0082"/>
    <w:pPr>
      <w:numPr>
        <w:numId w:val="2"/>
      </w:numPr>
      <w:spacing w:after="0" w:line="480" w:lineRule="auto"/>
      <w:jc w:val="both"/>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EDA"/>
    <w:pPr>
      <w:ind w:left="720"/>
      <w:contextualSpacing/>
    </w:pPr>
  </w:style>
  <w:style w:type="paragraph" w:styleId="Title">
    <w:name w:val="Title"/>
    <w:basedOn w:val="Normal"/>
    <w:next w:val="Normal"/>
    <w:link w:val="TitleChar"/>
    <w:uiPriority w:val="10"/>
    <w:qFormat/>
    <w:rsid w:val="001B3EDA"/>
    <w:pPr>
      <w:spacing w:after="0" w:line="360" w:lineRule="auto"/>
      <w:jc w:val="center"/>
    </w:pPr>
    <w:rPr>
      <w:sz w:val="32"/>
      <w:szCs w:val="32"/>
    </w:rPr>
  </w:style>
  <w:style w:type="character" w:customStyle="1" w:styleId="TitleChar">
    <w:name w:val="Title Char"/>
    <w:basedOn w:val="DefaultParagraphFont"/>
    <w:link w:val="Title"/>
    <w:uiPriority w:val="10"/>
    <w:rsid w:val="001B3EDA"/>
    <w:rPr>
      <w:rFonts w:ascii="Times New Roman" w:hAnsi="Times New Roman" w:cs="Times New Roman"/>
      <w:sz w:val="32"/>
      <w:szCs w:val="32"/>
    </w:rPr>
  </w:style>
  <w:style w:type="character" w:customStyle="1" w:styleId="Heading1Char">
    <w:name w:val="Heading 1 Char"/>
    <w:basedOn w:val="DefaultParagraphFont"/>
    <w:link w:val="Heading1"/>
    <w:uiPriority w:val="9"/>
    <w:rsid w:val="001B3EDA"/>
    <w:rPr>
      <w:rFonts w:ascii="Times New Roman" w:hAnsi="Times New Roman" w:cs="Times New Roman"/>
      <w:b/>
      <w:sz w:val="28"/>
      <w:szCs w:val="28"/>
    </w:rPr>
  </w:style>
  <w:style w:type="paragraph" w:styleId="FootnoteText">
    <w:name w:val="footnote text"/>
    <w:basedOn w:val="Normal"/>
    <w:link w:val="FootnoteTextChar"/>
    <w:uiPriority w:val="99"/>
    <w:semiHidden/>
    <w:unhideWhenUsed/>
    <w:rsid w:val="00206C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6C02"/>
    <w:rPr>
      <w:sz w:val="20"/>
      <w:szCs w:val="20"/>
    </w:rPr>
  </w:style>
  <w:style w:type="character" w:styleId="FootnoteReference">
    <w:name w:val="footnote reference"/>
    <w:basedOn w:val="DefaultParagraphFont"/>
    <w:uiPriority w:val="99"/>
    <w:semiHidden/>
    <w:unhideWhenUsed/>
    <w:rsid w:val="00206C02"/>
    <w:rPr>
      <w:vertAlign w:val="superscript"/>
    </w:rPr>
  </w:style>
  <w:style w:type="paragraph" w:styleId="Header">
    <w:name w:val="header"/>
    <w:basedOn w:val="Normal"/>
    <w:link w:val="HeaderChar"/>
    <w:uiPriority w:val="99"/>
    <w:unhideWhenUsed/>
    <w:rsid w:val="00206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C02"/>
  </w:style>
  <w:style w:type="paragraph" w:styleId="Footer">
    <w:name w:val="footer"/>
    <w:basedOn w:val="Normal"/>
    <w:link w:val="FooterChar"/>
    <w:uiPriority w:val="99"/>
    <w:unhideWhenUsed/>
    <w:rsid w:val="00206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C02"/>
  </w:style>
  <w:style w:type="paragraph" w:styleId="BalloonText">
    <w:name w:val="Balloon Text"/>
    <w:basedOn w:val="Normal"/>
    <w:link w:val="BalloonTextChar"/>
    <w:uiPriority w:val="99"/>
    <w:semiHidden/>
    <w:unhideWhenUsed/>
    <w:rsid w:val="00F016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65E"/>
    <w:rPr>
      <w:rFonts w:ascii="Tahoma" w:hAnsi="Tahoma" w:cs="Tahoma"/>
      <w:sz w:val="16"/>
      <w:szCs w:val="16"/>
    </w:rPr>
  </w:style>
  <w:style w:type="character" w:customStyle="1" w:styleId="Heading2Char">
    <w:name w:val="Heading 2 Char"/>
    <w:basedOn w:val="DefaultParagraphFont"/>
    <w:link w:val="Heading2"/>
    <w:uiPriority w:val="9"/>
    <w:rsid w:val="002B0082"/>
    <w:rPr>
      <w:i/>
    </w:rPr>
  </w:style>
  <w:style w:type="character" w:styleId="CommentReference">
    <w:name w:val="annotation reference"/>
    <w:basedOn w:val="DefaultParagraphFont"/>
    <w:uiPriority w:val="99"/>
    <w:semiHidden/>
    <w:unhideWhenUsed/>
    <w:rsid w:val="009F64FC"/>
    <w:rPr>
      <w:sz w:val="16"/>
      <w:szCs w:val="16"/>
    </w:rPr>
  </w:style>
  <w:style w:type="paragraph" w:styleId="CommentText">
    <w:name w:val="annotation text"/>
    <w:basedOn w:val="Normal"/>
    <w:link w:val="CommentTextChar"/>
    <w:uiPriority w:val="99"/>
    <w:semiHidden/>
    <w:unhideWhenUsed/>
    <w:rsid w:val="009F64FC"/>
    <w:pPr>
      <w:spacing w:line="240" w:lineRule="auto"/>
    </w:pPr>
    <w:rPr>
      <w:sz w:val="20"/>
      <w:szCs w:val="20"/>
    </w:rPr>
  </w:style>
  <w:style w:type="character" w:customStyle="1" w:styleId="CommentTextChar">
    <w:name w:val="Comment Text Char"/>
    <w:basedOn w:val="DefaultParagraphFont"/>
    <w:link w:val="CommentText"/>
    <w:uiPriority w:val="99"/>
    <w:semiHidden/>
    <w:rsid w:val="009F64FC"/>
    <w:rPr>
      <w:sz w:val="20"/>
      <w:szCs w:val="20"/>
    </w:rPr>
  </w:style>
  <w:style w:type="paragraph" w:styleId="CommentSubject">
    <w:name w:val="annotation subject"/>
    <w:basedOn w:val="CommentText"/>
    <w:next w:val="CommentText"/>
    <w:link w:val="CommentSubjectChar"/>
    <w:uiPriority w:val="99"/>
    <w:semiHidden/>
    <w:unhideWhenUsed/>
    <w:rsid w:val="009F64FC"/>
    <w:rPr>
      <w:b/>
      <w:bCs/>
    </w:rPr>
  </w:style>
  <w:style w:type="character" w:customStyle="1" w:styleId="CommentSubjectChar">
    <w:name w:val="Comment Subject Char"/>
    <w:basedOn w:val="CommentTextChar"/>
    <w:link w:val="CommentSubject"/>
    <w:uiPriority w:val="99"/>
    <w:semiHidden/>
    <w:rsid w:val="009F64F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090331">
      <w:bodyDiv w:val="1"/>
      <w:marLeft w:val="0"/>
      <w:marRight w:val="0"/>
      <w:marTop w:val="0"/>
      <w:marBottom w:val="0"/>
      <w:divBdr>
        <w:top w:val="none" w:sz="0" w:space="0" w:color="auto"/>
        <w:left w:val="none" w:sz="0" w:space="0" w:color="auto"/>
        <w:bottom w:val="none" w:sz="0" w:space="0" w:color="auto"/>
        <w:right w:val="none" w:sz="0" w:space="0" w:color="auto"/>
      </w:divBdr>
    </w:div>
    <w:div w:id="1671835115">
      <w:bodyDiv w:val="1"/>
      <w:marLeft w:val="0"/>
      <w:marRight w:val="0"/>
      <w:marTop w:val="0"/>
      <w:marBottom w:val="0"/>
      <w:divBdr>
        <w:top w:val="none" w:sz="0" w:space="0" w:color="auto"/>
        <w:left w:val="none" w:sz="0" w:space="0" w:color="auto"/>
        <w:bottom w:val="none" w:sz="0" w:space="0" w:color="auto"/>
        <w:right w:val="none" w:sz="0" w:space="0" w:color="auto"/>
      </w:divBdr>
    </w:div>
    <w:div w:id="174286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35C4A-4FAB-422B-BC07-247820C6B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19371</TotalTime>
  <Pages>25</Pages>
  <Words>6021</Words>
  <Characters>34322</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Hannant</dc:creator>
  <cp:lastModifiedBy>Tom Hannant</cp:lastModifiedBy>
  <cp:revision>108</cp:revision>
  <cp:lastPrinted>2013-02-06T20:27:00Z</cp:lastPrinted>
  <dcterms:created xsi:type="dcterms:W3CDTF">2012-12-11T08:57:00Z</dcterms:created>
  <dcterms:modified xsi:type="dcterms:W3CDTF">2013-02-07T11:11:00Z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tomhannant@hotmail.com@www.mendeley.com</vt:lpwstr>
  </property>
  <property fmtid="{D5CDD505-2E9C-101B-9397-08002B2CF9AE}" pid="4" name="Mendeley Citation Style_1">
    <vt:lpwstr>http://www.zotero.org/styles/oscola</vt:lpwstr>
  </property>
  <property fmtid="{D5CDD505-2E9C-101B-9397-08002B2CF9AE}" pid="5" name="Mendeley Recent Style Id 0_1">
    <vt:lpwstr>http://www.zotero.org/styles/apsa</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http://www.zotero.org/styles/asa</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(author-date)</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(author-date)</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http://www.zotero.org/styles/mhra</vt:lpwstr>
  </property>
  <property fmtid="{D5CDD505-2E9C-101B-9397-08002B2CF9AE}" pid="18" name="Mendeley Recent Style Name 6_1">
    <vt:lpwstr>Modern Humanities Research Association (note with bibliography)</vt:lpwstr>
  </property>
  <property fmtid="{D5CDD505-2E9C-101B-9397-08002B2CF9AE}" pid="19" name="Mendeley Recent Style Id 7_1">
    <vt:lpwstr>http://www.zotero.org/styles/mla</vt:lpwstr>
  </property>
  <property fmtid="{D5CDD505-2E9C-101B-9397-08002B2CF9AE}" pid="20" name="Mendeley Recent Style Name 7_1">
    <vt:lpwstr>Modern Language Association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http://www.zotero.org/styles/oscola</vt:lpwstr>
  </property>
  <property fmtid="{D5CDD505-2E9C-101B-9397-08002B2CF9AE}" pid="24" name="Mendeley Recent Style Name 9_1">
    <vt:lpwstr>Oxford Standard for Citation of Legal Authorities (OSCOLA)</vt:lpwstr>
  </property>
</Properties>
</file>