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56B2" w:rsidRDefault="00822333">
      <w:pPr>
        <w:pStyle w:val="Body"/>
        <w:rPr>
          <w:sz w:val="32"/>
          <w:szCs w:val="32"/>
          <w:u w:val="single"/>
        </w:rPr>
      </w:pPr>
      <w:r>
        <w:rPr>
          <w:sz w:val="32"/>
          <w:szCs w:val="32"/>
          <w:u w:val="single"/>
        </w:rPr>
        <w:t>Preference-based modeling in economics, November 10th, 2018</w:t>
      </w:r>
    </w:p>
    <w:p w:rsidR="008356B2" w:rsidRDefault="008356B2">
      <w:pPr>
        <w:pStyle w:val="Body"/>
      </w:pPr>
    </w:p>
    <w:p w:rsidR="008356B2" w:rsidRDefault="00822333">
      <w:pPr>
        <w:pStyle w:val="Body"/>
        <w:rPr>
          <w:i/>
          <w:iCs/>
        </w:rPr>
      </w:pPr>
      <w:r>
        <w:rPr>
          <w:i/>
          <w:iCs/>
        </w:rPr>
        <w:t>Workshop held at the London School of Economics, generously funded by the Centre for Philosophy of Natural and Social Sciences</w:t>
      </w:r>
    </w:p>
    <w:p w:rsidR="008356B2" w:rsidRDefault="008356B2">
      <w:pPr>
        <w:pStyle w:val="Body"/>
        <w:rPr>
          <w:sz w:val="12"/>
          <w:szCs w:val="12"/>
        </w:rPr>
      </w:pPr>
    </w:p>
    <w:p w:rsidR="008356B2" w:rsidRDefault="00822333">
      <w:pPr>
        <w:pStyle w:val="Body"/>
      </w:pPr>
      <w:r>
        <w:tab/>
      </w:r>
      <w:proofErr w:type="spellStart"/>
      <w:r>
        <w:rPr>
          <w:b/>
          <w:bCs/>
        </w:rPr>
        <w:t>Organisers</w:t>
      </w:r>
      <w:proofErr w:type="spellEnd"/>
      <w:r>
        <w:rPr>
          <w:b/>
          <w:bCs/>
        </w:rPr>
        <w:t>:</w:t>
      </w:r>
      <w:r>
        <w:t xml:space="preserve"> Johanna </w:t>
      </w:r>
      <w:proofErr w:type="spellStart"/>
      <w:r>
        <w:t>Thoma</w:t>
      </w:r>
      <w:proofErr w:type="spellEnd"/>
      <w:r>
        <w:t xml:space="preserve"> (LSE), Kate Vredenburgh (Harvard)</w:t>
      </w:r>
    </w:p>
    <w:p w:rsidR="008356B2" w:rsidRDefault="008356B2">
      <w:pPr>
        <w:pStyle w:val="Body"/>
        <w:rPr>
          <w:sz w:val="12"/>
          <w:szCs w:val="12"/>
        </w:rPr>
      </w:pPr>
    </w:p>
    <w:p w:rsidR="00604FF2" w:rsidRPr="00604FF2" w:rsidRDefault="00822333" w:rsidP="00604FF2">
      <w:pPr>
        <w:rPr>
          <w:rFonts w:eastAsia="Times New Roman"/>
          <w:bdr w:val="none" w:sz="0" w:space="0" w:color="auto"/>
        </w:rPr>
      </w:pPr>
      <w:r>
        <w:tab/>
      </w:r>
      <w:r>
        <w:rPr>
          <w:b/>
          <w:bCs/>
        </w:rPr>
        <w:t>Venue:</w:t>
      </w:r>
      <w:r>
        <w:t xml:space="preserve"> </w:t>
      </w:r>
      <w:r w:rsidR="00E67252" w:rsidRPr="00E67252">
        <w:rPr>
          <w:rFonts w:asciiTheme="minorHAnsi" w:hAnsiTheme="minorHAnsi"/>
          <w:sz w:val="22"/>
          <w:szCs w:val="22"/>
        </w:rPr>
        <w:t>Parish Hall (</w:t>
      </w:r>
      <w:r w:rsidR="00E67252" w:rsidRPr="00E67252">
        <w:rPr>
          <w:rFonts w:asciiTheme="minorHAnsi" w:eastAsia="Times New Roman" w:hAnsiTheme="minorHAnsi" w:cs="Calibri"/>
          <w:color w:val="000000"/>
          <w:sz w:val="22"/>
          <w:szCs w:val="22"/>
          <w:bdr w:val="none" w:sz="0" w:space="0" w:color="auto"/>
          <w:shd w:val="clear" w:color="auto" w:fill="FFFFFF"/>
        </w:rPr>
        <w:t xml:space="preserve">PAR) </w:t>
      </w:r>
      <w:r w:rsidR="00604FF2" w:rsidRPr="00E67252">
        <w:rPr>
          <w:rFonts w:asciiTheme="minorHAnsi" w:eastAsia="Times New Roman" w:hAnsiTheme="minorHAnsi" w:cs="Calibri"/>
          <w:color w:val="000000"/>
          <w:sz w:val="22"/>
          <w:szCs w:val="22"/>
          <w:bdr w:val="none" w:sz="0" w:space="0" w:color="auto"/>
          <w:shd w:val="clear" w:color="auto" w:fill="FFFFFF"/>
        </w:rPr>
        <w:t>2.03</w:t>
      </w:r>
      <w:r w:rsidR="003C61F2">
        <w:rPr>
          <w:rFonts w:asciiTheme="minorHAnsi" w:eastAsia="Times New Roman" w:hAnsiTheme="minorHAnsi" w:cs="Calibri"/>
          <w:color w:val="000000"/>
          <w:sz w:val="22"/>
          <w:szCs w:val="22"/>
          <w:bdr w:val="none" w:sz="0" w:space="0" w:color="auto"/>
          <w:shd w:val="clear" w:color="auto" w:fill="FFFFFF"/>
        </w:rPr>
        <w:t xml:space="preserve">, LSE </w:t>
      </w:r>
    </w:p>
    <w:p w:rsidR="008356B2" w:rsidRDefault="008356B2">
      <w:pPr>
        <w:pStyle w:val="Body"/>
      </w:pPr>
    </w:p>
    <w:p w:rsidR="008356B2" w:rsidRDefault="008356B2">
      <w:pPr>
        <w:pStyle w:val="Body"/>
      </w:pPr>
    </w:p>
    <w:p w:rsidR="008356B2" w:rsidRDefault="00822333">
      <w:pPr>
        <w:pStyle w:val="Body"/>
        <w:rPr>
          <w:b/>
          <w:bCs/>
          <w:u w:val="single"/>
        </w:rPr>
      </w:pPr>
      <w:r>
        <w:rPr>
          <w:b/>
          <w:bCs/>
          <w:u w:val="single"/>
        </w:rPr>
        <w:t>Schedule:</w:t>
      </w:r>
    </w:p>
    <w:p w:rsidR="008356B2" w:rsidRDefault="008356B2">
      <w:pPr>
        <w:pStyle w:val="Body"/>
        <w:rPr>
          <w:sz w:val="12"/>
          <w:szCs w:val="12"/>
        </w:rPr>
      </w:pPr>
    </w:p>
    <w:tbl>
      <w:tblPr>
        <w:tblW w:w="9355"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404"/>
        <w:gridCol w:w="7951"/>
      </w:tblGrid>
      <w:tr w:rsidR="008356B2" w:rsidTr="00E868E1">
        <w:trPr>
          <w:trHeight w:val="279"/>
        </w:trPr>
        <w:tc>
          <w:tcPr>
            <w:tcW w:w="140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356B2" w:rsidRDefault="00822333">
            <w:r>
              <w:rPr>
                <w:rFonts w:ascii="Helvetica" w:hAnsi="Helvetica" w:cs="Arial Unicode MS"/>
                <w:color w:val="000000"/>
                <w:sz w:val="22"/>
                <w:szCs w:val="22"/>
              </w:rPr>
              <w:t>9:30-10:00</w:t>
            </w:r>
          </w:p>
        </w:tc>
        <w:tc>
          <w:tcPr>
            <w:tcW w:w="795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356B2" w:rsidRDefault="00822333">
            <w:r>
              <w:rPr>
                <w:rFonts w:ascii="Helvetica" w:hAnsi="Helvetica" w:cs="Arial Unicode MS"/>
                <w:color w:val="000000"/>
                <w:sz w:val="22"/>
                <w:szCs w:val="22"/>
              </w:rPr>
              <w:t>Coffee and Welcome</w:t>
            </w:r>
          </w:p>
        </w:tc>
      </w:tr>
      <w:tr w:rsidR="008356B2" w:rsidRPr="008E5630" w:rsidTr="00E868E1">
        <w:trPr>
          <w:trHeight w:val="1305"/>
        </w:trPr>
        <w:tc>
          <w:tcPr>
            <w:tcW w:w="140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356B2" w:rsidRDefault="00822333">
            <w:r>
              <w:rPr>
                <w:rFonts w:ascii="Helvetica" w:hAnsi="Helvetica" w:cs="Arial Unicode MS"/>
                <w:color w:val="000000"/>
                <w:sz w:val="22"/>
                <w:szCs w:val="22"/>
              </w:rPr>
              <w:t>10:00-11:00</w:t>
            </w:r>
          </w:p>
        </w:tc>
        <w:tc>
          <w:tcPr>
            <w:tcW w:w="795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356B2" w:rsidRDefault="00822333">
            <w:pPr>
              <w:rPr>
                <w:rFonts w:ascii="Helvetica" w:eastAsia="Helvetica" w:hAnsi="Helvetica" w:cs="Helvetica"/>
                <w:color w:val="000000"/>
                <w:sz w:val="22"/>
                <w:szCs w:val="22"/>
              </w:rPr>
            </w:pPr>
            <w:r>
              <w:rPr>
                <w:rFonts w:ascii="Helvetica" w:hAnsi="Helvetica" w:cs="Arial Unicode MS"/>
                <w:color w:val="000000"/>
                <w:sz w:val="22"/>
                <w:szCs w:val="22"/>
              </w:rPr>
              <w:t xml:space="preserve">Christopher Clarke (Cambridge and Erasmus University Rotterdam): “The Psychological Content of Economic Models of Choice </w:t>
            </w:r>
            <w:proofErr w:type="spellStart"/>
            <w:r>
              <w:rPr>
                <w:rFonts w:ascii="Helvetica" w:hAnsi="Helvetica" w:cs="Arial Unicode MS"/>
                <w:color w:val="000000"/>
                <w:sz w:val="22"/>
                <w:szCs w:val="22"/>
              </w:rPr>
              <w:t>Behaviour</w:t>
            </w:r>
            <w:proofErr w:type="spellEnd"/>
            <w:r>
              <w:rPr>
                <w:rFonts w:ascii="Helvetica" w:hAnsi="Helvetica" w:cs="Arial Unicode MS"/>
                <w:color w:val="000000"/>
                <w:sz w:val="22"/>
                <w:szCs w:val="22"/>
              </w:rPr>
              <w:t>”</w:t>
            </w:r>
          </w:p>
          <w:p w:rsidR="008356B2" w:rsidRDefault="008356B2">
            <w:pPr>
              <w:rPr>
                <w:rFonts w:ascii="Helvetica" w:eastAsia="Helvetica" w:hAnsi="Helvetica" w:cs="Helvetica"/>
                <w:color w:val="000000"/>
                <w:sz w:val="22"/>
                <w:szCs w:val="22"/>
              </w:rPr>
            </w:pPr>
          </w:p>
          <w:p w:rsidR="008356B2" w:rsidRPr="003B1ADC" w:rsidRDefault="00822333">
            <w:pPr>
              <w:pStyle w:val="Body"/>
              <w:rPr>
                <w:lang w:val="fr-FR"/>
              </w:rPr>
            </w:pPr>
            <w:proofErr w:type="spellStart"/>
            <w:proofErr w:type="gramStart"/>
            <w:r w:rsidRPr="003B1ADC">
              <w:rPr>
                <w:lang w:val="fr-FR"/>
              </w:rPr>
              <w:t>C</w:t>
            </w:r>
            <w:r>
              <w:rPr>
                <w:lang w:val="fr-FR"/>
              </w:rPr>
              <w:t>omments</w:t>
            </w:r>
            <w:proofErr w:type="spellEnd"/>
            <w:r w:rsidRPr="003B1ADC">
              <w:rPr>
                <w:lang w:val="fr-FR"/>
              </w:rPr>
              <w:t>:</w:t>
            </w:r>
            <w:proofErr w:type="gramEnd"/>
            <w:r w:rsidRPr="003B1ADC">
              <w:rPr>
                <w:lang w:val="fr-FR"/>
              </w:rPr>
              <w:t xml:space="preserve"> Chloé de Canson (LSE)</w:t>
            </w:r>
          </w:p>
        </w:tc>
      </w:tr>
      <w:tr w:rsidR="008356B2" w:rsidTr="00E868E1">
        <w:trPr>
          <w:trHeight w:val="1045"/>
        </w:trPr>
        <w:tc>
          <w:tcPr>
            <w:tcW w:w="140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356B2" w:rsidRDefault="00822333">
            <w:r>
              <w:rPr>
                <w:rFonts w:ascii="Helvetica" w:hAnsi="Helvetica" w:cs="Arial Unicode MS"/>
                <w:color w:val="000000"/>
                <w:sz w:val="22"/>
                <w:szCs w:val="22"/>
              </w:rPr>
              <w:t>11:10-12:10</w:t>
            </w:r>
          </w:p>
        </w:tc>
        <w:tc>
          <w:tcPr>
            <w:tcW w:w="795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356B2" w:rsidRDefault="00822333">
            <w:r>
              <w:rPr>
                <w:rFonts w:ascii="Helvetica" w:hAnsi="Helvetica" w:cs="Arial Unicode MS"/>
                <w:color w:val="000000"/>
                <w:sz w:val="22"/>
                <w:szCs w:val="22"/>
              </w:rPr>
              <w:t xml:space="preserve">Kate Vredenburgh (Harvard): </w:t>
            </w:r>
            <w:r w:rsidR="003B1ADC">
              <w:rPr>
                <w:rFonts w:ascii="Helvetica" w:hAnsi="Helvetica" w:cs="Arial Unicode MS"/>
                <w:color w:val="000000"/>
                <w:sz w:val="22"/>
                <w:szCs w:val="22"/>
              </w:rPr>
              <w:t xml:space="preserve">“An Interventionist Defense of Hypothetical Revealed Preferences” </w:t>
            </w:r>
          </w:p>
          <w:p w:rsidR="008356B2" w:rsidRDefault="008356B2"/>
          <w:p w:rsidR="008356B2" w:rsidRDefault="00822333">
            <w:r>
              <w:rPr>
                <w:rFonts w:ascii="Helvetica" w:hAnsi="Helvetica" w:cs="Arial Unicode MS"/>
                <w:color w:val="000000"/>
                <w:sz w:val="22"/>
                <w:szCs w:val="22"/>
              </w:rPr>
              <w:t>Comments: David Kinney (LSE)</w:t>
            </w:r>
          </w:p>
          <w:p w:rsidR="008356B2" w:rsidRDefault="008356B2"/>
        </w:tc>
      </w:tr>
      <w:tr w:rsidR="008356B2" w:rsidTr="00E868E1">
        <w:trPr>
          <w:trHeight w:val="1305"/>
        </w:trPr>
        <w:tc>
          <w:tcPr>
            <w:tcW w:w="140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356B2" w:rsidRDefault="00822333">
            <w:r>
              <w:rPr>
                <w:rFonts w:ascii="Helvetica" w:hAnsi="Helvetica" w:cs="Arial Unicode MS"/>
                <w:color w:val="000000"/>
                <w:sz w:val="22"/>
                <w:szCs w:val="22"/>
              </w:rPr>
              <w:t>12:20-13:20</w:t>
            </w:r>
          </w:p>
        </w:tc>
        <w:tc>
          <w:tcPr>
            <w:tcW w:w="795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356B2" w:rsidRDefault="00822333">
            <w:pPr>
              <w:rPr>
                <w:rFonts w:ascii="Helvetica" w:eastAsia="Helvetica" w:hAnsi="Helvetica" w:cs="Helvetica"/>
                <w:color w:val="000000"/>
                <w:sz w:val="22"/>
                <w:szCs w:val="22"/>
              </w:rPr>
            </w:pPr>
            <w:r>
              <w:rPr>
                <w:rFonts w:ascii="Helvetica" w:hAnsi="Helvetica" w:cs="Arial Unicode MS"/>
                <w:color w:val="000000"/>
                <w:sz w:val="22"/>
                <w:szCs w:val="22"/>
                <w:lang w:val="it-IT"/>
              </w:rPr>
              <w:t>Marco Mariotti</w:t>
            </w:r>
            <w:r>
              <w:rPr>
                <w:rFonts w:ascii="Helvetica" w:hAnsi="Helvetica" w:cs="Arial Unicode MS"/>
                <w:color w:val="000000"/>
                <w:sz w:val="22"/>
                <w:szCs w:val="22"/>
              </w:rPr>
              <w:t xml:space="preserve"> (Queen Mary): “</w:t>
            </w:r>
            <w:r w:rsidRPr="003B1ADC">
              <w:rPr>
                <w:rFonts w:ascii="Helvetica" w:hAnsi="Helvetica" w:cs="Arial Unicode MS"/>
                <w:color w:val="000000"/>
                <w:sz w:val="22"/>
                <w:szCs w:val="22"/>
              </w:rPr>
              <w:t>Revealed</w:t>
            </w:r>
            <w:r>
              <w:rPr>
                <w:rFonts w:ascii="Helvetica" w:hAnsi="Helvetica" w:cs="Arial Unicode MS"/>
                <w:color w:val="000000"/>
                <w:sz w:val="22"/>
                <w:szCs w:val="22"/>
              </w:rPr>
              <w:t xml:space="preserve"> Preference Theory and Bounded Rationality" </w:t>
            </w:r>
          </w:p>
          <w:p w:rsidR="008356B2" w:rsidRDefault="008356B2">
            <w:pPr>
              <w:pStyle w:val="Body"/>
            </w:pPr>
          </w:p>
          <w:p w:rsidR="008356B2" w:rsidRDefault="00822333">
            <w:pPr>
              <w:pStyle w:val="Body"/>
            </w:pPr>
            <w:r>
              <w:t>C</w:t>
            </w:r>
            <w:proofErr w:type="spellStart"/>
            <w:r>
              <w:rPr>
                <w:lang w:val="fr-FR"/>
              </w:rPr>
              <w:t>omments</w:t>
            </w:r>
            <w:proofErr w:type="spellEnd"/>
            <w:r>
              <w:t>: Joe Roussos (LSE)</w:t>
            </w:r>
          </w:p>
        </w:tc>
      </w:tr>
      <w:tr w:rsidR="008356B2" w:rsidTr="00E868E1">
        <w:trPr>
          <w:trHeight w:val="279"/>
        </w:trPr>
        <w:tc>
          <w:tcPr>
            <w:tcW w:w="140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356B2" w:rsidRDefault="00822333">
            <w:r>
              <w:rPr>
                <w:rFonts w:ascii="Helvetica" w:hAnsi="Helvetica" w:cs="Arial Unicode MS"/>
                <w:color w:val="000000"/>
                <w:sz w:val="22"/>
                <w:szCs w:val="22"/>
              </w:rPr>
              <w:t>13:20-14:30</w:t>
            </w:r>
          </w:p>
        </w:tc>
        <w:tc>
          <w:tcPr>
            <w:tcW w:w="795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356B2" w:rsidRDefault="00822333">
            <w:r>
              <w:rPr>
                <w:rFonts w:ascii="Helvetica" w:hAnsi="Helvetica" w:cs="Arial Unicode MS"/>
                <w:color w:val="000000"/>
                <w:sz w:val="22"/>
                <w:szCs w:val="22"/>
              </w:rPr>
              <w:t xml:space="preserve">Lunch Break (food provided in the </w:t>
            </w:r>
            <w:proofErr w:type="spellStart"/>
            <w:r>
              <w:rPr>
                <w:rFonts w:ascii="Helvetica" w:hAnsi="Helvetica" w:cs="Arial Unicode MS"/>
                <w:color w:val="000000"/>
                <w:sz w:val="22"/>
                <w:szCs w:val="22"/>
              </w:rPr>
              <w:t>Lakatos</w:t>
            </w:r>
            <w:proofErr w:type="spellEnd"/>
            <w:r>
              <w:rPr>
                <w:rFonts w:ascii="Helvetica" w:hAnsi="Helvetica" w:cs="Arial Unicode MS"/>
                <w:color w:val="000000"/>
                <w:sz w:val="22"/>
                <w:szCs w:val="22"/>
              </w:rPr>
              <w:t xml:space="preserve"> Staff Common Room)</w:t>
            </w:r>
          </w:p>
        </w:tc>
      </w:tr>
      <w:tr w:rsidR="008356B2" w:rsidRPr="005E4D23" w:rsidTr="00E868E1">
        <w:trPr>
          <w:trHeight w:val="1305"/>
        </w:trPr>
        <w:tc>
          <w:tcPr>
            <w:tcW w:w="140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356B2" w:rsidRDefault="00822333">
            <w:r>
              <w:rPr>
                <w:rFonts w:ascii="Helvetica" w:hAnsi="Helvetica" w:cs="Arial Unicode MS"/>
                <w:color w:val="000000"/>
                <w:sz w:val="22"/>
                <w:szCs w:val="22"/>
              </w:rPr>
              <w:t>14:30-15:30</w:t>
            </w:r>
          </w:p>
        </w:tc>
        <w:tc>
          <w:tcPr>
            <w:tcW w:w="795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356B2" w:rsidRDefault="00822333">
            <w:pPr>
              <w:rPr>
                <w:rFonts w:ascii="Helvetica" w:eastAsia="Helvetica" w:hAnsi="Helvetica" w:cs="Helvetica"/>
                <w:color w:val="000000"/>
                <w:sz w:val="22"/>
                <w:szCs w:val="22"/>
              </w:rPr>
            </w:pPr>
            <w:r>
              <w:rPr>
                <w:rFonts w:ascii="Helvetica" w:hAnsi="Helvetica" w:cs="Arial Unicode MS"/>
                <w:color w:val="000000"/>
                <w:sz w:val="22"/>
                <w:szCs w:val="22"/>
              </w:rPr>
              <w:t xml:space="preserve">Johanna </w:t>
            </w:r>
            <w:proofErr w:type="spellStart"/>
            <w:r>
              <w:rPr>
                <w:rFonts w:ascii="Helvetica" w:hAnsi="Helvetica" w:cs="Arial Unicode MS"/>
                <w:color w:val="000000"/>
                <w:sz w:val="22"/>
                <w:szCs w:val="22"/>
              </w:rPr>
              <w:t>Thoma</w:t>
            </w:r>
            <w:proofErr w:type="spellEnd"/>
            <w:r>
              <w:rPr>
                <w:rFonts w:ascii="Helvetica" w:hAnsi="Helvetica" w:cs="Arial Unicode MS"/>
                <w:color w:val="000000"/>
                <w:sz w:val="22"/>
                <w:szCs w:val="22"/>
              </w:rPr>
              <w:t xml:space="preserve"> (LSE): “Decision Theory, Folk Psychology, and the Interpretation of Preference” </w:t>
            </w:r>
          </w:p>
          <w:p w:rsidR="008356B2" w:rsidRDefault="008356B2">
            <w:pPr>
              <w:pStyle w:val="Body"/>
            </w:pPr>
          </w:p>
          <w:p w:rsidR="008356B2" w:rsidRPr="003B1ADC" w:rsidRDefault="00822333">
            <w:pPr>
              <w:pStyle w:val="Body"/>
              <w:rPr>
                <w:lang w:val="de-DE"/>
              </w:rPr>
            </w:pPr>
            <w:r w:rsidRPr="003B1ADC">
              <w:rPr>
                <w:lang w:val="de-DE"/>
              </w:rPr>
              <w:t>Comments:</w:t>
            </w:r>
            <w:r>
              <w:rPr>
                <w:lang w:val="de-DE"/>
              </w:rPr>
              <w:t xml:space="preserve"> Micha Gl</w:t>
            </w:r>
            <w:r w:rsidRPr="003B1ADC">
              <w:rPr>
                <w:lang w:val="de-DE"/>
              </w:rPr>
              <w:t>äser (Universität Zürich)</w:t>
            </w:r>
          </w:p>
        </w:tc>
      </w:tr>
      <w:tr w:rsidR="008356B2" w:rsidTr="00E868E1">
        <w:trPr>
          <w:trHeight w:val="1045"/>
        </w:trPr>
        <w:tc>
          <w:tcPr>
            <w:tcW w:w="140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356B2" w:rsidRDefault="00822333">
            <w:r>
              <w:rPr>
                <w:rFonts w:ascii="Helvetica" w:hAnsi="Helvetica" w:cs="Arial Unicode MS"/>
                <w:color w:val="000000"/>
                <w:sz w:val="22"/>
                <w:szCs w:val="22"/>
              </w:rPr>
              <w:t>15:40-16:40</w:t>
            </w:r>
          </w:p>
        </w:tc>
        <w:tc>
          <w:tcPr>
            <w:tcW w:w="795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356B2" w:rsidRPr="00024311" w:rsidRDefault="00822333" w:rsidP="00024311">
            <w:pPr>
              <w:pStyle w:val="xmsonormal"/>
              <w:shd w:val="clear" w:color="auto" w:fill="FFFFFF"/>
              <w:spacing w:before="0" w:beforeAutospacing="0" w:after="240" w:afterAutospacing="0"/>
              <w:rPr>
                <w:rFonts w:asciiTheme="minorHAnsi" w:hAnsiTheme="minorHAnsi" w:cs="Calibri"/>
                <w:color w:val="212121"/>
                <w:sz w:val="22"/>
                <w:szCs w:val="22"/>
              </w:rPr>
            </w:pPr>
            <w:r>
              <w:rPr>
                <w:rFonts w:ascii="Helvetica" w:hAnsi="Helvetica" w:cs="Arial Unicode MS"/>
                <w:color w:val="000000"/>
                <w:sz w:val="22"/>
                <w:szCs w:val="22"/>
              </w:rPr>
              <w:t xml:space="preserve">Christian List (LSE): </w:t>
            </w:r>
            <w:r w:rsidR="00024311">
              <w:rPr>
                <w:rFonts w:asciiTheme="minorHAnsi" w:hAnsiTheme="minorHAnsi"/>
                <w:sz w:val="22"/>
                <w:szCs w:val="22"/>
              </w:rPr>
              <w:t>“</w:t>
            </w:r>
            <w:r w:rsidR="00024311" w:rsidRPr="00D37268">
              <w:rPr>
                <w:rFonts w:asciiTheme="minorHAnsi" w:hAnsiTheme="minorHAnsi" w:cs="Calibri"/>
                <w:bCs/>
                <w:color w:val="000000"/>
                <w:sz w:val="22"/>
                <w:szCs w:val="22"/>
              </w:rPr>
              <w:t>Representing moral choice dispositions: from moral preferences to moral reasons</w:t>
            </w:r>
            <w:r w:rsidR="00024311">
              <w:rPr>
                <w:rFonts w:asciiTheme="minorHAnsi" w:hAnsiTheme="minorHAnsi" w:cs="Calibri"/>
                <w:bCs/>
                <w:color w:val="000000"/>
                <w:sz w:val="22"/>
                <w:szCs w:val="22"/>
              </w:rPr>
              <w:t>”</w:t>
            </w:r>
          </w:p>
          <w:p w:rsidR="008356B2" w:rsidRDefault="00822333">
            <w:r>
              <w:rPr>
                <w:rFonts w:ascii="Helvetica" w:hAnsi="Helvetica" w:cs="Arial Unicode MS"/>
                <w:color w:val="000000"/>
                <w:sz w:val="22"/>
                <w:szCs w:val="22"/>
              </w:rPr>
              <w:t xml:space="preserve">Comments: </w:t>
            </w:r>
            <w:r w:rsidR="00DE1D79">
              <w:rPr>
                <w:rFonts w:ascii="Helvetica" w:hAnsi="Helvetica" w:cs="Arial Unicode MS"/>
                <w:color w:val="000000"/>
                <w:sz w:val="22"/>
                <w:szCs w:val="22"/>
              </w:rPr>
              <w:t xml:space="preserve">Lukas Beck (Cambridge University) </w:t>
            </w:r>
          </w:p>
          <w:p w:rsidR="008356B2" w:rsidRDefault="008356B2"/>
        </w:tc>
      </w:tr>
      <w:tr w:rsidR="008356B2" w:rsidTr="00E868E1">
        <w:trPr>
          <w:trHeight w:val="279"/>
        </w:trPr>
        <w:tc>
          <w:tcPr>
            <w:tcW w:w="140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356B2" w:rsidRDefault="00822333">
            <w:r>
              <w:rPr>
                <w:rFonts w:ascii="Helvetica" w:hAnsi="Helvetica" w:cs="Arial Unicode MS"/>
                <w:color w:val="000000"/>
                <w:sz w:val="22"/>
                <w:szCs w:val="22"/>
              </w:rPr>
              <w:t>16:40-17:00</w:t>
            </w:r>
          </w:p>
        </w:tc>
        <w:tc>
          <w:tcPr>
            <w:tcW w:w="795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356B2" w:rsidRDefault="00822333">
            <w:r>
              <w:rPr>
                <w:rFonts w:ascii="Helvetica" w:hAnsi="Helvetica" w:cs="Arial Unicode MS"/>
                <w:color w:val="000000"/>
                <w:sz w:val="22"/>
                <w:szCs w:val="22"/>
              </w:rPr>
              <w:t>Coffee Break</w:t>
            </w:r>
          </w:p>
        </w:tc>
      </w:tr>
      <w:tr w:rsidR="008356B2" w:rsidTr="00E868E1">
        <w:trPr>
          <w:trHeight w:val="1045"/>
        </w:trPr>
        <w:tc>
          <w:tcPr>
            <w:tcW w:w="140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356B2" w:rsidRDefault="00822333">
            <w:r>
              <w:rPr>
                <w:rFonts w:ascii="Helvetica" w:hAnsi="Helvetica" w:cs="Arial Unicode MS"/>
                <w:color w:val="000000"/>
                <w:sz w:val="22"/>
                <w:szCs w:val="22"/>
              </w:rPr>
              <w:t>17:00-18:00</w:t>
            </w:r>
          </w:p>
        </w:tc>
        <w:tc>
          <w:tcPr>
            <w:tcW w:w="795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356B2" w:rsidRDefault="00822333">
            <w:pPr>
              <w:pStyle w:val="Body"/>
            </w:pPr>
            <w:r>
              <w:t xml:space="preserve">Roberto </w:t>
            </w:r>
            <w:proofErr w:type="spellStart"/>
            <w:r>
              <w:t>Fumagalli</w:t>
            </w:r>
            <w:proofErr w:type="spellEnd"/>
            <w:r>
              <w:t xml:space="preserve"> (King’s College London): “Rationality, Normativity and Degenerate Intentions: Why Rational Choice Theory is not Self-Defeating” </w:t>
            </w:r>
          </w:p>
          <w:p w:rsidR="008356B2" w:rsidRDefault="008356B2">
            <w:pPr>
              <w:pStyle w:val="Body"/>
            </w:pPr>
          </w:p>
          <w:p w:rsidR="008356B2" w:rsidRDefault="00822333">
            <w:pPr>
              <w:pStyle w:val="Body"/>
            </w:pPr>
            <w:r>
              <w:t>Comments: Ryan Doody (Groningen)</w:t>
            </w:r>
          </w:p>
        </w:tc>
      </w:tr>
      <w:tr w:rsidR="008356B2" w:rsidTr="00E868E1">
        <w:trPr>
          <w:trHeight w:val="279"/>
        </w:trPr>
        <w:tc>
          <w:tcPr>
            <w:tcW w:w="140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356B2" w:rsidRDefault="00822333">
            <w:r>
              <w:rPr>
                <w:rFonts w:ascii="Helvetica" w:hAnsi="Helvetica" w:cs="Arial Unicode MS"/>
                <w:color w:val="000000"/>
                <w:sz w:val="22"/>
                <w:szCs w:val="22"/>
              </w:rPr>
              <w:lastRenderedPageBreak/>
              <w:t>18:00-19:00</w:t>
            </w:r>
          </w:p>
        </w:tc>
        <w:tc>
          <w:tcPr>
            <w:tcW w:w="795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8356B2" w:rsidRDefault="00822333">
            <w:r>
              <w:rPr>
                <w:rFonts w:ascii="Helvetica" w:hAnsi="Helvetica" w:cs="Arial Unicode MS"/>
                <w:color w:val="000000"/>
                <w:sz w:val="22"/>
                <w:szCs w:val="22"/>
              </w:rPr>
              <w:t>Drinks at the Ship Tavern</w:t>
            </w:r>
          </w:p>
        </w:tc>
      </w:tr>
    </w:tbl>
    <w:p w:rsidR="00575468" w:rsidRDefault="00575468">
      <w:pPr>
        <w:pStyle w:val="Body"/>
        <w:rPr>
          <w:b/>
          <w:bCs/>
          <w:u w:val="single"/>
        </w:rPr>
      </w:pPr>
    </w:p>
    <w:p w:rsidR="003E6AB6" w:rsidRDefault="003E6AB6">
      <w:pPr>
        <w:pStyle w:val="Body"/>
        <w:rPr>
          <w:b/>
          <w:bCs/>
          <w:u w:val="single"/>
        </w:rPr>
      </w:pPr>
    </w:p>
    <w:p w:rsidR="008356B2" w:rsidRDefault="00822333">
      <w:pPr>
        <w:pStyle w:val="Body"/>
        <w:rPr>
          <w:b/>
          <w:bCs/>
          <w:u w:val="single"/>
        </w:rPr>
      </w:pPr>
      <w:r>
        <w:rPr>
          <w:b/>
          <w:bCs/>
          <w:u w:val="single"/>
        </w:rPr>
        <w:t>Abstracts:</w:t>
      </w:r>
    </w:p>
    <w:p w:rsidR="008356B2" w:rsidRDefault="008356B2">
      <w:pPr>
        <w:pStyle w:val="Body"/>
      </w:pPr>
    </w:p>
    <w:p w:rsidR="008356B2" w:rsidRDefault="00822333">
      <w:pPr>
        <w:pStyle w:val="Body"/>
      </w:pPr>
      <w:r>
        <w:t xml:space="preserve">Christopher Clarke: “The Psychological Content of Economic Models of Choice </w:t>
      </w:r>
      <w:proofErr w:type="spellStart"/>
      <w:r>
        <w:t>Behaviour</w:t>
      </w:r>
      <w:proofErr w:type="spellEnd"/>
      <w:r>
        <w:t>”</w:t>
      </w:r>
    </w:p>
    <w:p w:rsidR="008356B2" w:rsidRDefault="008356B2">
      <w:pPr>
        <w:pStyle w:val="Body"/>
      </w:pPr>
    </w:p>
    <w:p w:rsidR="008356B2" w:rsidRDefault="00822333">
      <w:pPr>
        <w:pStyle w:val="Body"/>
        <w:ind w:left="720"/>
      </w:pPr>
      <w:r>
        <w:t xml:space="preserve">Mentalists and </w:t>
      </w:r>
      <w:proofErr w:type="spellStart"/>
      <w:r>
        <w:t>behaviourists</w:t>
      </w:r>
      <w:proofErr w:type="spellEnd"/>
      <w:r>
        <w:t xml:space="preserve"> disagree over the psychological content of economic models of choice </w:t>
      </w:r>
      <w:proofErr w:type="spellStart"/>
      <w:r>
        <w:t>behaviour</w:t>
      </w:r>
      <w:proofErr w:type="spellEnd"/>
      <w:r>
        <w:t xml:space="preserve">. But the discussion between mentalists and </w:t>
      </w:r>
      <w:proofErr w:type="spellStart"/>
      <w:r>
        <w:t>behaviourists</w:t>
      </w:r>
      <w:proofErr w:type="spellEnd"/>
      <w:r>
        <w:t xml:space="preserve"> is lacking in two ways, I argue. First, the participants in this discussion don</w:t>
      </w:r>
      <w:r w:rsidRPr="003B1ADC">
        <w:t>’</w:t>
      </w:r>
      <w:r>
        <w:rPr>
          <w:lang w:val="nl-NL"/>
        </w:rPr>
        <w:t>t make</w:t>
      </w:r>
      <w:r>
        <w:t xml:space="preserve"> explicit what they mean by the content of an economic model. I show how to make this concept explicit in a way that ensures that the mentalist </w:t>
      </w:r>
      <w:proofErr w:type="spellStart"/>
      <w:r>
        <w:t>behaviourist</w:t>
      </w:r>
      <w:proofErr w:type="spellEnd"/>
      <w:r>
        <w:t xml:space="preserve"> debate remains methodologically important. Second, the participants don</w:t>
      </w:r>
      <w:r w:rsidRPr="003B1ADC">
        <w:t>’</w:t>
      </w:r>
      <w:r>
        <w:rPr>
          <w:lang w:val="nl-NL"/>
        </w:rPr>
        <w:t>t make explicit</w:t>
      </w:r>
      <w:r>
        <w:t xml:space="preserve"> what they mean by a psychological state, nor what they mean by choice </w:t>
      </w:r>
      <w:proofErr w:type="spellStart"/>
      <w:r>
        <w:t>behaviour</w:t>
      </w:r>
      <w:proofErr w:type="spellEnd"/>
      <w:r>
        <w:t xml:space="preserve">. Making these concepts explicit shows that the traditional two-part distinction (mentalism versus </w:t>
      </w:r>
      <w:proofErr w:type="spellStart"/>
      <w:r>
        <w:t>behaviourism</w:t>
      </w:r>
      <w:proofErr w:type="spellEnd"/>
      <w:r>
        <w:t>) won</w:t>
      </w:r>
      <w:r w:rsidRPr="003B1ADC">
        <w:t>’</w:t>
      </w:r>
      <w:r>
        <w:t xml:space="preserve">t do. Instead, there are three fundamentally different ways of interpreting economic models of choice </w:t>
      </w:r>
      <w:proofErr w:type="spellStart"/>
      <w:r>
        <w:t>behaviour</w:t>
      </w:r>
      <w:proofErr w:type="spellEnd"/>
    </w:p>
    <w:p w:rsidR="008356B2" w:rsidRDefault="008356B2">
      <w:pPr>
        <w:pStyle w:val="Body"/>
      </w:pPr>
    </w:p>
    <w:p w:rsidR="008356B2" w:rsidRDefault="00822333">
      <w:pPr>
        <w:pStyle w:val="Body"/>
      </w:pPr>
      <w:r>
        <w:rPr>
          <w:lang w:val="it-IT"/>
        </w:rPr>
        <w:t>Roberto Fumagalli</w:t>
      </w:r>
      <w:r>
        <w:t>: “Rationality, Normativity and Degenerate Intentions: Why Rational Choice Theory is not Self-Defeating”</w:t>
      </w:r>
    </w:p>
    <w:p w:rsidR="008356B2" w:rsidRDefault="008356B2">
      <w:pPr>
        <w:pStyle w:val="Body"/>
      </w:pPr>
    </w:p>
    <w:p w:rsidR="008356B2" w:rsidRDefault="00822333">
      <w:pPr>
        <w:pStyle w:val="Body"/>
        <w:ind w:left="720"/>
      </w:pPr>
      <w:r>
        <w:t>The critics of rational choice theory (henceforth, RCT) frequently claim that RCT is self-defeating in the sense that agents who abide by RCT</w:t>
      </w:r>
      <w:r w:rsidRPr="003B1ADC">
        <w:t>’</w:t>
      </w:r>
      <w:r>
        <w:t>s prescriptions are less successful in satisfying their preferences than they would be if they abided by some theory of rational choice other than RCT. In this paper, I combine insights from philosophy of action, philosophy of the cognitive sciences and the normative foundations of RCT to rebut this often-made criticism. I then explicate the implications of my thesis for the wider philosophical debate concerning the normativity of RCT for both ideal agents who can form and revise their intentions instantly without cognitive costs and real-life agents who have limited control over the formation and the dynamics of their own intentions.</w:t>
      </w:r>
    </w:p>
    <w:p w:rsidR="00D37268" w:rsidRDefault="00D37268" w:rsidP="00D37268">
      <w:pPr>
        <w:pStyle w:val="Body"/>
      </w:pPr>
    </w:p>
    <w:p w:rsidR="00D37268" w:rsidRPr="00D37268" w:rsidRDefault="00D37268" w:rsidP="00D37268">
      <w:pPr>
        <w:pStyle w:val="xmsonormal"/>
        <w:shd w:val="clear" w:color="auto" w:fill="FFFFFF"/>
        <w:spacing w:before="0" w:beforeAutospacing="0" w:after="240" w:afterAutospacing="0"/>
        <w:rPr>
          <w:rFonts w:asciiTheme="minorHAnsi" w:hAnsiTheme="minorHAnsi" w:cs="Calibri"/>
          <w:color w:val="212121"/>
          <w:sz w:val="22"/>
          <w:szCs w:val="22"/>
        </w:rPr>
      </w:pPr>
      <w:r w:rsidRPr="00D37268">
        <w:rPr>
          <w:rFonts w:asciiTheme="minorHAnsi" w:hAnsiTheme="minorHAnsi"/>
          <w:sz w:val="22"/>
          <w:szCs w:val="22"/>
        </w:rPr>
        <w:t xml:space="preserve">Christian List, </w:t>
      </w:r>
      <w:r>
        <w:rPr>
          <w:rFonts w:asciiTheme="minorHAnsi" w:hAnsiTheme="minorHAnsi"/>
          <w:sz w:val="22"/>
          <w:szCs w:val="22"/>
        </w:rPr>
        <w:t>“</w:t>
      </w:r>
      <w:r w:rsidRPr="00D37268">
        <w:rPr>
          <w:rFonts w:asciiTheme="minorHAnsi" w:hAnsiTheme="minorHAnsi" w:cs="Calibri"/>
          <w:bCs/>
          <w:color w:val="000000"/>
          <w:sz w:val="22"/>
          <w:szCs w:val="22"/>
        </w:rPr>
        <w:t>Representing moral choice dispositions: from moral preferences to moral reasons</w:t>
      </w:r>
      <w:r>
        <w:rPr>
          <w:rFonts w:asciiTheme="minorHAnsi" w:hAnsiTheme="minorHAnsi" w:cs="Calibri"/>
          <w:bCs/>
          <w:color w:val="000000"/>
          <w:sz w:val="22"/>
          <w:szCs w:val="22"/>
        </w:rPr>
        <w:t>”</w:t>
      </w:r>
    </w:p>
    <w:p w:rsidR="00D37268" w:rsidRPr="00D37268" w:rsidRDefault="00D37268" w:rsidP="00D37268">
      <w:pPr>
        <w:pStyle w:val="xmsonormal"/>
        <w:shd w:val="clear" w:color="auto" w:fill="FFFFFF"/>
        <w:spacing w:before="0" w:beforeAutospacing="0" w:after="240" w:afterAutospacing="0"/>
        <w:ind w:left="720"/>
        <w:rPr>
          <w:rFonts w:asciiTheme="minorHAnsi" w:hAnsiTheme="minorHAnsi" w:cs="Calibri"/>
          <w:color w:val="212121"/>
          <w:sz w:val="22"/>
          <w:szCs w:val="22"/>
        </w:rPr>
      </w:pPr>
      <w:r w:rsidRPr="00D37268">
        <w:rPr>
          <w:rFonts w:asciiTheme="minorHAnsi" w:hAnsiTheme="minorHAnsi" w:cs="Calibri"/>
          <w:color w:val="000000"/>
          <w:sz w:val="22"/>
          <w:szCs w:val="22"/>
        </w:rPr>
        <w:t>An agent’s “practical moral judgments” can be defined as the agent’s judgments as to which options (e.g., actions) can be permissibly chosen in various contexts. How can such moral judgments be cognitively represented? Clearly, a purely extensional approach – simply storing a database in memory which explicitly encodes which options are permissible in each context – is not very efficient or feasible in general, and it would also make the acquisition of moral judgments (“moral learning”) informationally far too demanding. A more promising approach is the “</w:t>
      </w:r>
      <w:proofErr w:type="spellStart"/>
      <w:r w:rsidRPr="00D37268">
        <w:rPr>
          <w:rFonts w:asciiTheme="minorHAnsi" w:hAnsiTheme="minorHAnsi" w:cs="Calibri"/>
          <w:color w:val="000000"/>
          <w:sz w:val="22"/>
          <w:szCs w:val="22"/>
        </w:rPr>
        <w:t>consequentialization</w:t>
      </w:r>
      <w:proofErr w:type="spellEnd"/>
      <w:r w:rsidRPr="00D37268">
        <w:rPr>
          <w:rFonts w:asciiTheme="minorHAnsi" w:hAnsiTheme="minorHAnsi" w:cs="Calibri"/>
          <w:color w:val="000000"/>
          <w:sz w:val="22"/>
          <w:szCs w:val="22"/>
        </w:rPr>
        <w:t xml:space="preserve"> approach”, familiar from traditional utilitarianism and much-discussed in formal ethics. According to it, an agent represents his or her moral judgments in terms of a universal </w:t>
      </w:r>
      <w:proofErr w:type="spellStart"/>
      <w:r w:rsidRPr="00D37268">
        <w:rPr>
          <w:rFonts w:asciiTheme="minorHAnsi" w:hAnsiTheme="minorHAnsi" w:cs="Calibri"/>
          <w:color w:val="000000"/>
          <w:sz w:val="22"/>
          <w:szCs w:val="22"/>
        </w:rPr>
        <w:t>betterness</w:t>
      </w:r>
      <w:proofErr w:type="spellEnd"/>
      <w:r w:rsidRPr="00D37268">
        <w:rPr>
          <w:rFonts w:asciiTheme="minorHAnsi" w:hAnsiTheme="minorHAnsi" w:cs="Calibri"/>
          <w:color w:val="000000"/>
          <w:sz w:val="22"/>
          <w:szCs w:val="22"/>
        </w:rPr>
        <w:t xml:space="preserve"> ordering over the options that he or she might encounter – in effect, a “moral preference ordering” – and then takes the morally permissible options in each context to be the most highly ranked feasible ones. This approach mirrors the revealed-preference approach to the rationalization of choices. Although this approach constitutes a clear improvement over the purely extensional approach, it still has significant limitations. First of all, </w:t>
      </w:r>
      <w:r w:rsidRPr="00D37268">
        <w:rPr>
          <w:rFonts w:asciiTheme="minorHAnsi" w:hAnsiTheme="minorHAnsi" w:cs="Calibri"/>
          <w:color w:val="000000"/>
          <w:sz w:val="22"/>
          <w:szCs w:val="22"/>
        </w:rPr>
        <w:lastRenderedPageBreak/>
        <w:t>consequentialist representations of moral judgments are not always possible, because of the non-consequentialist or relativist nature of those judgments; and secondly, consequentialist representations are cumbersome and not very illuminating, especially when the number of possible options is large. We argue that moral judgments can be more plausibly represented in terms of a “reasons structure”: a specification of which properties are morally relevant in each context, and how choice-worthy different bundles of properties are. This way of representing moral judgments not only offers greater power and flexibility, but it also suggests a plausible mechanism for moral learning: agents come to acquire a reasons structure, perhaps on the basis of a limited database of moral experiences (a “learning database”), and they then extrapolate the moral judgments encoded in this reasons structure to new contexts. This talk is based on joint work with Franz Dietrich. A background paper is available at: </w:t>
      </w:r>
      <w:hyperlink r:id="rId6" w:tgtFrame="_blank" w:history="1">
        <w:r w:rsidRPr="00D37268">
          <w:rPr>
            <w:rStyle w:val="Hyperlink"/>
            <w:rFonts w:asciiTheme="minorHAnsi" w:hAnsiTheme="minorHAnsi" w:cs="Calibri"/>
            <w:sz w:val="22"/>
            <w:szCs w:val="22"/>
          </w:rPr>
          <w:t>http://eprints.lse.ac.uk/75232/</w:t>
        </w:r>
      </w:hyperlink>
    </w:p>
    <w:p w:rsidR="000B5909" w:rsidRDefault="000B5909">
      <w:pPr>
        <w:pStyle w:val="Body"/>
        <w:ind w:left="720"/>
      </w:pPr>
    </w:p>
    <w:p w:rsidR="000B5909" w:rsidRDefault="000B5909" w:rsidP="000B5909">
      <w:pPr>
        <w:pStyle w:val="Body"/>
      </w:pPr>
      <w:r>
        <w:t xml:space="preserve">Marco </w:t>
      </w:r>
      <w:proofErr w:type="spellStart"/>
      <w:r>
        <w:t>Mariotti</w:t>
      </w:r>
      <w:proofErr w:type="spellEnd"/>
      <w:r>
        <w:t>: “Revealed Preference Theory and Bounded Rationality”</w:t>
      </w:r>
    </w:p>
    <w:p w:rsidR="000B5909" w:rsidRDefault="000B5909" w:rsidP="000B5909">
      <w:pPr>
        <w:pStyle w:val="Body"/>
      </w:pPr>
    </w:p>
    <w:p w:rsidR="008E5630" w:rsidRPr="008E5630" w:rsidRDefault="008E5630" w:rsidP="005E4D23">
      <w:pPr>
        <w:pBdr>
          <w:top w:val="none" w:sz="0" w:space="0" w:color="auto"/>
          <w:left w:val="none" w:sz="0" w:space="0" w:color="auto"/>
          <w:bottom w:val="none" w:sz="0" w:space="0" w:color="auto"/>
          <w:right w:val="none" w:sz="0" w:space="0" w:color="auto"/>
          <w:between w:val="none" w:sz="0" w:space="0" w:color="auto"/>
          <w:bar w:val="none" w:sz="0" w:color="auto"/>
        </w:pBdr>
        <w:ind w:left="720"/>
        <w:rPr>
          <w:rFonts w:eastAsia="Times New Roman"/>
          <w:bdr w:val="none" w:sz="0" w:space="0" w:color="auto"/>
        </w:rPr>
      </w:pPr>
      <w:r w:rsidRPr="008E5630">
        <w:rPr>
          <w:rFonts w:ascii="Tahoma" w:eastAsia="Times New Roman" w:hAnsi="Tahoma" w:cs="Tahoma"/>
          <w:color w:val="212121"/>
          <w:sz w:val="22"/>
          <w:szCs w:val="22"/>
          <w:bdr w:val="none" w:sz="0" w:space="0" w:color="auto"/>
          <w:shd w:val="clear" w:color="auto" w:fill="FFFFFF"/>
        </w:rPr>
        <w:t>We argue that the standard "revealed preference" methodology </w:t>
      </w:r>
      <w:r w:rsidRPr="008E5630">
        <w:rPr>
          <w:rFonts w:ascii="Tahoma" w:eastAsia="Times New Roman" w:hAnsi="Tahoma" w:cs="Tahoma"/>
          <w:color w:val="212121"/>
          <w:sz w:val="22"/>
          <w:szCs w:val="22"/>
          <w:bdr w:val="none" w:sz="0" w:space="0" w:color="auto"/>
        </w:rPr>
        <w:br/>
      </w:r>
      <w:r w:rsidRPr="008E5630">
        <w:rPr>
          <w:rFonts w:ascii="Tahoma" w:eastAsia="Times New Roman" w:hAnsi="Tahoma" w:cs="Tahoma"/>
          <w:color w:val="212121"/>
          <w:sz w:val="22"/>
          <w:szCs w:val="22"/>
          <w:bdr w:val="none" w:sz="0" w:space="0" w:color="auto"/>
          <w:shd w:val="clear" w:color="auto" w:fill="FFFFFF"/>
        </w:rPr>
        <w:t>can be extended to dispense with the assumption that agents are </w:t>
      </w:r>
      <w:r w:rsidRPr="008E5630">
        <w:rPr>
          <w:rFonts w:ascii="Tahoma" w:eastAsia="Times New Roman" w:hAnsi="Tahoma" w:cs="Tahoma"/>
          <w:color w:val="212121"/>
          <w:sz w:val="22"/>
          <w:szCs w:val="22"/>
          <w:bdr w:val="none" w:sz="0" w:space="0" w:color="auto"/>
        </w:rPr>
        <w:br/>
      </w:r>
      <w:r w:rsidRPr="008E5630">
        <w:rPr>
          <w:rFonts w:ascii="Tahoma" w:eastAsia="Times New Roman" w:hAnsi="Tahoma" w:cs="Tahoma"/>
          <w:color w:val="212121"/>
          <w:sz w:val="22"/>
          <w:szCs w:val="22"/>
          <w:bdr w:val="none" w:sz="0" w:space="0" w:color="auto"/>
          <w:shd w:val="clear" w:color="auto" w:fill="FFFFFF"/>
        </w:rPr>
        <w:t xml:space="preserve">preference </w:t>
      </w:r>
      <w:proofErr w:type="spellStart"/>
      <w:r w:rsidRPr="008E5630">
        <w:rPr>
          <w:rFonts w:ascii="Tahoma" w:eastAsia="Times New Roman" w:hAnsi="Tahoma" w:cs="Tahoma"/>
          <w:color w:val="212121"/>
          <w:sz w:val="22"/>
          <w:szCs w:val="22"/>
          <w:bdr w:val="none" w:sz="0" w:space="0" w:color="auto"/>
          <w:shd w:val="clear" w:color="auto" w:fill="FFFFFF"/>
        </w:rPr>
        <w:t>maximisers</w:t>
      </w:r>
      <w:proofErr w:type="spellEnd"/>
      <w:r w:rsidRPr="008E5630">
        <w:rPr>
          <w:rFonts w:ascii="Tahoma" w:eastAsia="Times New Roman" w:hAnsi="Tahoma" w:cs="Tahoma"/>
          <w:color w:val="212121"/>
          <w:sz w:val="22"/>
          <w:szCs w:val="22"/>
          <w:bdr w:val="none" w:sz="0" w:space="0" w:color="auto"/>
          <w:shd w:val="clear" w:color="auto" w:fill="FFFFFF"/>
        </w:rPr>
        <w:t>, or even with the assumption that there are any </w:t>
      </w:r>
      <w:r w:rsidRPr="008E5630">
        <w:rPr>
          <w:rFonts w:ascii="Tahoma" w:eastAsia="Times New Roman" w:hAnsi="Tahoma" w:cs="Tahoma"/>
          <w:color w:val="212121"/>
          <w:sz w:val="22"/>
          <w:szCs w:val="22"/>
          <w:bdr w:val="none" w:sz="0" w:space="0" w:color="auto"/>
        </w:rPr>
        <w:br/>
      </w:r>
      <w:r w:rsidRPr="008E5630">
        <w:rPr>
          <w:rFonts w:ascii="Tahoma" w:eastAsia="Times New Roman" w:hAnsi="Tahoma" w:cs="Tahoma"/>
          <w:color w:val="212121"/>
          <w:sz w:val="22"/>
          <w:szCs w:val="22"/>
          <w:bdr w:val="none" w:sz="0" w:space="0" w:color="auto"/>
          <w:shd w:val="clear" w:color="auto" w:fill="FFFFFF"/>
        </w:rPr>
        <w:t>preferences at all. All we need to assume is that there are stable </w:t>
      </w:r>
      <w:r w:rsidRPr="008E5630">
        <w:rPr>
          <w:rFonts w:ascii="Tahoma" w:eastAsia="Times New Roman" w:hAnsi="Tahoma" w:cs="Tahoma"/>
          <w:color w:val="212121"/>
          <w:sz w:val="22"/>
          <w:szCs w:val="22"/>
          <w:bdr w:val="none" w:sz="0" w:space="0" w:color="auto"/>
        </w:rPr>
        <w:br/>
      </w:r>
      <w:r w:rsidRPr="008E5630">
        <w:rPr>
          <w:rFonts w:ascii="Tahoma" w:eastAsia="Times New Roman" w:hAnsi="Tahoma" w:cs="Tahoma"/>
          <w:color w:val="212121"/>
          <w:sz w:val="22"/>
          <w:szCs w:val="22"/>
          <w:bdr w:val="none" w:sz="0" w:space="0" w:color="auto"/>
          <w:shd w:val="clear" w:color="auto" w:fill="FFFFFF"/>
        </w:rPr>
        <w:t xml:space="preserve">"psychologies" that motivate </w:t>
      </w:r>
      <w:proofErr w:type="spellStart"/>
      <w:r w:rsidRPr="008E5630">
        <w:rPr>
          <w:rFonts w:ascii="Tahoma" w:eastAsia="Times New Roman" w:hAnsi="Tahoma" w:cs="Tahoma"/>
          <w:color w:val="212121"/>
          <w:sz w:val="22"/>
          <w:szCs w:val="22"/>
          <w:bdr w:val="none" w:sz="0" w:space="0" w:color="auto"/>
          <w:shd w:val="clear" w:color="auto" w:fill="FFFFFF"/>
        </w:rPr>
        <w:t>behaviour</w:t>
      </w:r>
      <w:proofErr w:type="spellEnd"/>
      <w:r w:rsidRPr="008E5630">
        <w:rPr>
          <w:rFonts w:ascii="Tahoma" w:eastAsia="Times New Roman" w:hAnsi="Tahoma" w:cs="Tahoma"/>
          <w:color w:val="212121"/>
          <w:sz w:val="22"/>
          <w:szCs w:val="22"/>
          <w:bdr w:val="none" w:sz="0" w:space="0" w:color="auto"/>
          <w:shd w:val="clear" w:color="auto" w:fill="FFFFFF"/>
        </w:rPr>
        <w:t>. The same methodology applies to </w:t>
      </w:r>
      <w:r w:rsidRPr="008E5630">
        <w:rPr>
          <w:rFonts w:ascii="Tahoma" w:eastAsia="Times New Roman" w:hAnsi="Tahoma" w:cs="Tahoma"/>
          <w:color w:val="212121"/>
          <w:sz w:val="22"/>
          <w:szCs w:val="22"/>
          <w:bdr w:val="none" w:sz="0" w:space="0" w:color="auto"/>
        </w:rPr>
        <w:br/>
      </w:r>
      <w:r w:rsidRPr="008E5630">
        <w:rPr>
          <w:rFonts w:ascii="Tahoma" w:eastAsia="Times New Roman" w:hAnsi="Tahoma" w:cs="Tahoma"/>
          <w:color w:val="212121"/>
          <w:sz w:val="22"/>
          <w:szCs w:val="22"/>
          <w:bdr w:val="none" w:sz="0" w:space="0" w:color="auto"/>
          <w:shd w:val="clear" w:color="auto" w:fill="FFFFFF"/>
        </w:rPr>
        <w:t>simple choice data, to complex choice data and to non-choice data. From </w:t>
      </w:r>
      <w:r w:rsidRPr="008E5630">
        <w:rPr>
          <w:rFonts w:ascii="Tahoma" w:eastAsia="Times New Roman" w:hAnsi="Tahoma" w:cs="Tahoma"/>
          <w:color w:val="212121"/>
          <w:sz w:val="22"/>
          <w:szCs w:val="22"/>
          <w:bdr w:val="none" w:sz="0" w:space="0" w:color="auto"/>
        </w:rPr>
        <w:br/>
      </w:r>
      <w:r w:rsidRPr="008E5630">
        <w:rPr>
          <w:rFonts w:ascii="Tahoma" w:eastAsia="Times New Roman" w:hAnsi="Tahoma" w:cs="Tahoma"/>
          <w:color w:val="212121"/>
          <w:sz w:val="22"/>
          <w:szCs w:val="22"/>
          <w:bdr w:val="none" w:sz="0" w:space="0" w:color="auto"/>
          <w:shd w:val="clear" w:color="auto" w:fill="FFFFFF"/>
        </w:rPr>
        <w:t xml:space="preserve">this perspective, preference </w:t>
      </w:r>
      <w:proofErr w:type="spellStart"/>
      <w:r w:rsidRPr="008E5630">
        <w:rPr>
          <w:rFonts w:ascii="Tahoma" w:eastAsia="Times New Roman" w:hAnsi="Tahoma" w:cs="Tahoma"/>
          <w:color w:val="212121"/>
          <w:sz w:val="22"/>
          <w:szCs w:val="22"/>
          <w:bdr w:val="none" w:sz="0" w:space="0" w:color="auto"/>
          <w:shd w:val="clear" w:color="auto" w:fill="FFFFFF"/>
        </w:rPr>
        <w:t>maximisation</w:t>
      </w:r>
      <w:proofErr w:type="spellEnd"/>
      <w:r w:rsidRPr="008E5630">
        <w:rPr>
          <w:rFonts w:ascii="Tahoma" w:eastAsia="Times New Roman" w:hAnsi="Tahoma" w:cs="Tahoma"/>
          <w:color w:val="212121"/>
          <w:sz w:val="22"/>
          <w:szCs w:val="22"/>
          <w:bdr w:val="none" w:sz="0" w:space="0" w:color="auto"/>
          <w:shd w:val="clear" w:color="auto" w:fill="FFFFFF"/>
        </w:rPr>
        <w:t xml:space="preserve"> appears to be just a special </w:t>
      </w:r>
      <w:r w:rsidRPr="008E5630">
        <w:rPr>
          <w:rFonts w:ascii="Tahoma" w:eastAsia="Times New Roman" w:hAnsi="Tahoma" w:cs="Tahoma"/>
          <w:color w:val="212121"/>
          <w:sz w:val="22"/>
          <w:szCs w:val="22"/>
          <w:bdr w:val="none" w:sz="0" w:space="0" w:color="auto"/>
        </w:rPr>
        <w:br/>
      </w:r>
      <w:r w:rsidRPr="008E5630">
        <w:rPr>
          <w:rFonts w:ascii="Tahoma" w:eastAsia="Times New Roman" w:hAnsi="Tahoma" w:cs="Tahoma"/>
          <w:color w:val="212121"/>
          <w:sz w:val="22"/>
          <w:szCs w:val="22"/>
          <w:bdr w:val="none" w:sz="0" w:space="0" w:color="auto"/>
          <w:shd w:val="clear" w:color="auto" w:fill="FFFFFF"/>
        </w:rPr>
        <w:t xml:space="preserve">case of a large diversity of psychologies and </w:t>
      </w:r>
      <w:proofErr w:type="spellStart"/>
      <w:r w:rsidRPr="008E5630">
        <w:rPr>
          <w:rFonts w:ascii="Tahoma" w:eastAsia="Times New Roman" w:hAnsi="Tahoma" w:cs="Tahoma"/>
          <w:color w:val="212121"/>
          <w:sz w:val="22"/>
          <w:szCs w:val="22"/>
          <w:bdr w:val="none" w:sz="0" w:space="0" w:color="auto"/>
          <w:shd w:val="clear" w:color="auto" w:fill="FFFFFF"/>
        </w:rPr>
        <w:t>behaviours</w:t>
      </w:r>
      <w:proofErr w:type="spellEnd"/>
      <w:r w:rsidRPr="008E5630">
        <w:rPr>
          <w:rFonts w:ascii="Tahoma" w:eastAsia="Times New Roman" w:hAnsi="Tahoma" w:cs="Tahoma"/>
          <w:color w:val="212121"/>
          <w:sz w:val="22"/>
          <w:szCs w:val="22"/>
          <w:bdr w:val="none" w:sz="0" w:space="0" w:color="auto"/>
          <w:shd w:val="clear" w:color="auto" w:fill="FFFFFF"/>
        </w:rPr>
        <w:t>. It sh</w:t>
      </w:r>
      <w:bookmarkStart w:id="0" w:name="_GoBack"/>
      <w:bookmarkEnd w:id="0"/>
      <w:r w:rsidRPr="008E5630">
        <w:rPr>
          <w:rFonts w:ascii="Tahoma" w:eastAsia="Times New Roman" w:hAnsi="Tahoma" w:cs="Tahoma"/>
          <w:color w:val="212121"/>
          <w:sz w:val="22"/>
          <w:szCs w:val="22"/>
          <w:bdr w:val="none" w:sz="0" w:space="0" w:color="auto"/>
          <w:shd w:val="clear" w:color="auto" w:fill="FFFFFF"/>
        </w:rPr>
        <w:t>ould not </w:t>
      </w:r>
      <w:r w:rsidRPr="008E5630">
        <w:rPr>
          <w:rFonts w:ascii="Tahoma" w:eastAsia="Times New Roman" w:hAnsi="Tahoma" w:cs="Tahoma"/>
          <w:color w:val="212121"/>
          <w:sz w:val="22"/>
          <w:szCs w:val="22"/>
          <w:bdr w:val="none" w:sz="0" w:space="0" w:color="auto"/>
        </w:rPr>
        <w:br/>
      </w:r>
      <w:r w:rsidRPr="008E5630">
        <w:rPr>
          <w:rFonts w:ascii="Tahoma" w:eastAsia="Times New Roman" w:hAnsi="Tahoma" w:cs="Tahoma"/>
          <w:color w:val="212121"/>
          <w:sz w:val="22"/>
          <w:szCs w:val="22"/>
          <w:bdr w:val="none" w:sz="0" w:space="0" w:color="auto"/>
          <w:shd w:val="clear" w:color="auto" w:fill="FFFFFF"/>
        </w:rPr>
        <w:t>have a special status. Agents are what they are, and they may not be </w:t>
      </w:r>
      <w:r w:rsidRPr="008E5630">
        <w:rPr>
          <w:rFonts w:ascii="Tahoma" w:eastAsia="Times New Roman" w:hAnsi="Tahoma" w:cs="Tahoma"/>
          <w:color w:val="212121"/>
          <w:sz w:val="22"/>
          <w:szCs w:val="22"/>
          <w:bdr w:val="none" w:sz="0" w:space="0" w:color="auto"/>
        </w:rPr>
        <w:br/>
      </w:r>
      <w:r w:rsidRPr="008E5630">
        <w:rPr>
          <w:rFonts w:ascii="Tahoma" w:eastAsia="Times New Roman" w:hAnsi="Tahoma" w:cs="Tahoma"/>
          <w:color w:val="212121"/>
          <w:sz w:val="22"/>
          <w:szCs w:val="22"/>
          <w:bdr w:val="none" w:sz="0" w:space="0" w:color="auto"/>
          <w:shd w:val="clear" w:color="auto" w:fill="FFFFFF"/>
        </w:rPr>
        <w:t>what economists want them to be. The richness of human psychologies can </w:t>
      </w:r>
      <w:r w:rsidRPr="008E5630">
        <w:rPr>
          <w:rFonts w:ascii="Tahoma" w:eastAsia="Times New Roman" w:hAnsi="Tahoma" w:cs="Tahoma"/>
          <w:color w:val="212121"/>
          <w:sz w:val="22"/>
          <w:szCs w:val="22"/>
          <w:bdr w:val="none" w:sz="0" w:space="0" w:color="auto"/>
        </w:rPr>
        <w:br/>
      </w:r>
      <w:r w:rsidRPr="008E5630">
        <w:rPr>
          <w:rFonts w:ascii="Tahoma" w:eastAsia="Times New Roman" w:hAnsi="Tahoma" w:cs="Tahoma"/>
          <w:color w:val="212121"/>
          <w:sz w:val="22"/>
          <w:szCs w:val="22"/>
          <w:bdr w:val="none" w:sz="0" w:space="0" w:color="auto"/>
          <w:shd w:val="clear" w:color="auto" w:fill="FFFFFF"/>
        </w:rPr>
        <w:t>be captured by the richness of available data.</w:t>
      </w:r>
      <w:r w:rsidRPr="008E5630">
        <w:rPr>
          <w:rFonts w:ascii="Tahoma" w:eastAsia="Times New Roman" w:hAnsi="Tahoma" w:cs="Tahoma"/>
          <w:color w:val="212121"/>
          <w:sz w:val="22"/>
          <w:szCs w:val="22"/>
          <w:bdr w:val="none" w:sz="0" w:space="0" w:color="auto"/>
        </w:rPr>
        <w:br/>
      </w:r>
      <w:r w:rsidRPr="008E5630">
        <w:rPr>
          <w:rFonts w:ascii="Tahoma" w:eastAsia="Times New Roman" w:hAnsi="Tahoma" w:cs="Tahoma"/>
          <w:color w:val="212121"/>
          <w:sz w:val="22"/>
          <w:szCs w:val="22"/>
          <w:bdr w:val="none" w:sz="0" w:space="0" w:color="auto"/>
        </w:rPr>
        <w:br/>
      </w:r>
      <w:r w:rsidRPr="008E5630">
        <w:rPr>
          <w:rFonts w:ascii="Tahoma" w:eastAsia="Times New Roman" w:hAnsi="Tahoma" w:cs="Tahoma"/>
          <w:color w:val="212121"/>
          <w:sz w:val="22"/>
          <w:szCs w:val="22"/>
          <w:bdr w:val="none" w:sz="0" w:space="0" w:color="auto"/>
        </w:rPr>
        <w:br/>
      </w:r>
      <w:r w:rsidRPr="008E5630">
        <w:rPr>
          <w:rFonts w:ascii="Tahoma" w:eastAsia="Times New Roman" w:hAnsi="Tahoma" w:cs="Tahoma"/>
          <w:color w:val="212121"/>
          <w:sz w:val="22"/>
          <w:szCs w:val="22"/>
          <w:bdr w:val="none" w:sz="0" w:space="0" w:color="auto"/>
          <w:shd w:val="clear" w:color="auto" w:fill="FFFFFF"/>
        </w:rPr>
        <w:t>As for the battle against truth and fact, over the long run they have a built-in advantage: when you stop believing in them, they don't go away (S. Pinker)</w:t>
      </w:r>
      <w:r w:rsidRPr="008E5630">
        <w:rPr>
          <w:rFonts w:ascii="Tahoma" w:eastAsia="Times New Roman" w:hAnsi="Tahoma" w:cs="Tahoma"/>
          <w:color w:val="212121"/>
          <w:sz w:val="22"/>
          <w:szCs w:val="22"/>
          <w:bdr w:val="none" w:sz="0" w:space="0" w:color="auto"/>
        </w:rPr>
        <w:br/>
      </w:r>
      <w:r w:rsidRPr="008E5630">
        <w:rPr>
          <w:rFonts w:ascii="Tahoma" w:eastAsia="Times New Roman" w:hAnsi="Tahoma" w:cs="Tahoma"/>
          <w:color w:val="212121"/>
          <w:sz w:val="22"/>
          <w:szCs w:val="22"/>
          <w:bdr w:val="none" w:sz="0" w:space="0" w:color="auto"/>
          <w:shd w:val="clear" w:color="auto" w:fill="FFFFFF"/>
        </w:rPr>
        <w:t xml:space="preserve">Prediction is buffoonery, but it can be well used to influence fools (O. </w:t>
      </w:r>
      <w:proofErr w:type="spellStart"/>
      <w:r w:rsidRPr="008E5630">
        <w:rPr>
          <w:rFonts w:ascii="Tahoma" w:eastAsia="Times New Roman" w:hAnsi="Tahoma" w:cs="Tahoma"/>
          <w:color w:val="212121"/>
          <w:sz w:val="22"/>
          <w:szCs w:val="22"/>
          <w:bdr w:val="none" w:sz="0" w:space="0" w:color="auto"/>
          <w:shd w:val="clear" w:color="auto" w:fill="FFFFFF"/>
        </w:rPr>
        <w:t>Pamuk</w:t>
      </w:r>
      <w:proofErr w:type="spellEnd"/>
      <w:r w:rsidRPr="008E5630">
        <w:rPr>
          <w:rFonts w:ascii="Tahoma" w:eastAsia="Times New Roman" w:hAnsi="Tahoma" w:cs="Tahoma"/>
          <w:color w:val="212121"/>
          <w:sz w:val="22"/>
          <w:szCs w:val="22"/>
          <w:bdr w:val="none" w:sz="0" w:space="0" w:color="auto"/>
          <w:shd w:val="clear" w:color="auto" w:fill="FFFFFF"/>
        </w:rPr>
        <w:t>)</w:t>
      </w:r>
    </w:p>
    <w:p w:rsidR="008356B2" w:rsidRPr="000B5909" w:rsidRDefault="008356B2" w:rsidP="000B5909">
      <w:pPr>
        <w:pStyle w:val="Body"/>
        <w:ind w:left="720"/>
        <w:rPr>
          <w:rFonts w:asciiTheme="minorHAnsi" w:hAnsiTheme="minorHAnsi"/>
        </w:rPr>
      </w:pPr>
    </w:p>
    <w:p w:rsidR="008356B2" w:rsidRDefault="00822333">
      <w:pPr>
        <w:pStyle w:val="Body"/>
      </w:pPr>
      <w:r>
        <w:t xml:space="preserve">Johanna </w:t>
      </w:r>
      <w:proofErr w:type="spellStart"/>
      <w:r>
        <w:t>Thoma</w:t>
      </w:r>
      <w:proofErr w:type="spellEnd"/>
      <w:r>
        <w:t>: “Decision Theory, Folk Psychology, and the Interpretation of Preference”</w:t>
      </w:r>
    </w:p>
    <w:p w:rsidR="008356B2" w:rsidRDefault="008356B2">
      <w:pPr>
        <w:pStyle w:val="Body"/>
      </w:pPr>
    </w:p>
    <w:p w:rsidR="003B1ADC" w:rsidRDefault="00822333" w:rsidP="003B1ADC">
      <w:pPr>
        <w:pStyle w:val="Body"/>
        <w:ind w:left="720"/>
      </w:pPr>
      <w:r>
        <w:t xml:space="preserve">It has become a platitude amongst philosophical decision theorists and philosophers of the social sciences that decision theory is and should be in the business of providing folk psychological explanations, and that it can only do so if we understand the preferences that feature in decision theoretic models as ascriptions of mental states not reducible </w:t>
      </w:r>
      <w:proofErr w:type="gramStart"/>
      <w:r>
        <w:t>to choice</w:t>
      </w:r>
      <w:proofErr w:type="gramEnd"/>
      <w:r>
        <w:t xml:space="preserve">. This stands in stark contrast to the </w:t>
      </w:r>
      <w:proofErr w:type="spellStart"/>
      <w:r>
        <w:t>behavioural</w:t>
      </w:r>
      <w:proofErr w:type="spellEnd"/>
      <w:r>
        <w:t xml:space="preserve"> interpretations of preference still common in economics. This paper argues that even those who strive to provide folk psychological explanations should side with the </w:t>
      </w:r>
      <w:proofErr w:type="gramStart"/>
      <w:r>
        <w:t>economists, and</w:t>
      </w:r>
      <w:proofErr w:type="gramEnd"/>
      <w:r>
        <w:t xml:space="preserve"> adopt a </w:t>
      </w:r>
      <w:proofErr w:type="spellStart"/>
      <w:r>
        <w:t>behavioural</w:t>
      </w:r>
      <w:proofErr w:type="spellEnd"/>
      <w:r>
        <w:t xml:space="preserve"> interpretation of the preferences featuring in decision theoretic models. I argue first, that under a </w:t>
      </w:r>
      <w:proofErr w:type="spellStart"/>
      <w:r>
        <w:t>mentalistic</w:t>
      </w:r>
      <w:proofErr w:type="spellEnd"/>
      <w:r>
        <w:t xml:space="preserve"> interpretation of preference, decision theoretic models involve controversial enough commitments about the mental causes of choice to not only fail to capture much unreflective decision-making, but also many intentional, reason-based and instrumentally rational choices. Second, even in the cases where ascriptions of </w:t>
      </w:r>
      <w:proofErr w:type="spellStart"/>
      <w:r>
        <w:t>mentalistic</w:t>
      </w:r>
      <w:proofErr w:type="spellEnd"/>
      <w:r>
        <w:t xml:space="preserve"> preferences of the type presupposed by these models are warranted, the </w:t>
      </w:r>
      <w:proofErr w:type="spellStart"/>
      <w:r>
        <w:lastRenderedPageBreak/>
        <w:t>mentalistic</w:t>
      </w:r>
      <w:proofErr w:type="spellEnd"/>
      <w:r>
        <w:t xml:space="preserve"> interpretation of preference in fact does not have an advantage over the </w:t>
      </w:r>
      <w:proofErr w:type="spellStart"/>
      <w:r>
        <w:t>behavioural</w:t>
      </w:r>
      <w:proofErr w:type="spellEnd"/>
      <w:r>
        <w:t xml:space="preserve"> interpretation when it comes to giving folk psychological explanations after all: In both cases, satisfactory folk psychological explanation only comes from inferring more fundamental conative attitudes from a pattern of preferences. And thirdly, in fact, the </w:t>
      </w:r>
      <w:proofErr w:type="spellStart"/>
      <w:r>
        <w:t>behavioural</w:t>
      </w:r>
      <w:proofErr w:type="spellEnd"/>
      <w:r>
        <w:t xml:space="preserve"> interpretation can support folk psychological explanations with the help of decision theoretic models even in the class of cases where the </w:t>
      </w:r>
      <w:proofErr w:type="spellStart"/>
      <w:r>
        <w:t>mentalistic</w:t>
      </w:r>
      <w:proofErr w:type="spellEnd"/>
      <w:r>
        <w:t xml:space="preserve"> interpretation of preference would render decision theory inapplicable.</w:t>
      </w:r>
    </w:p>
    <w:p w:rsidR="003B1ADC" w:rsidRDefault="003B1ADC" w:rsidP="003B1ADC">
      <w:pPr>
        <w:pStyle w:val="Body"/>
      </w:pPr>
    </w:p>
    <w:p w:rsidR="003B1ADC" w:rsidRDefault="003B1ADC" w:rsidP="003B1ADC">
      <w:pPr>
        <w:pStyle w:val="Body"/>
      </w:pPr>
      <w:r>
        <w:t xml:space="preserve">Kate Vredenburgh, “An Interventionist Defense of Hypothetical Revealed Preferences” </w:t>
      </w:r>
    </w:p>
    <w:p w:rsidR="003B1ADC" w:rsidRDefault="003B1ADC" w:rsidP="003B1ADC">
      <w:pPr>
        <w:pStyle w:val="Body"/>
      </w:pPr>
    </w:p>
    <w:p w:rsidR="003B1ADC" w:rsidRPr="003B1ADC" w:rsidRDefault="003B1ADC" w:rsidP="003B1ADC">
      <w:pPr>
        <w:pStyle w:val="Quote"/>
        <w:jc w:val="left"/>
        <w:rPr>
          <w:rFonts w:asciiTheme="minorHAnsi" w:hAnsiTheme="minorHAnsi"/>
          <w:i w:val="0"/>
          <w:color w:val="000000"/>
          <w:sz w:val="22"/>
          <w:szCs w:val="22"/>
        </w:rPr>
      </w:pPr>
      <w:r w:rsidRPr="003B1ADC">
        <w:rPr>
          <w:rFonts w:asciiTheme="minorHAnsi" w:hAnsiTheme="minorHAnsi"/>
          <w:i w:val="0"/>
          <w:color w:val="000000"/>
          <w:sz w:val="22"/>
          <w:szCs w:val="22"/>
        </w:rPr>
        <w:t>Revealed preference approaches face a number of seemingly devastating challenges. This paper discusses one such challenge, namely, that revealed preferences cannot causally explain an agent’s choice behavior. Using an example from Schelling (1971), this paper argues that not only can revealed preferences explain an agent’s choices, but they sometimes do so better than explanations that represent psychological preferences.</w:t>
      </w:r>
      <w:r>
        <w:rPr>
          <w:rFonts w:asciiTheme="minorHAnsi" w:hAnsiTheme="minorHAnsi"/>
          <w:i w:val="0"/>
          <w:color w:val="000000"/>
          <w:sz w:val="22"/>
          <w:szCs w:val="22"/>
        </w:rPr>
        <w:t xml:space="preserve"> Since revealed preferences are multiply realizable, they are more abstract, and hence, better. </w:t>
      </w:r>
    </w:p>
    <w:p w:rsidR="003B1ADC" w:rsidRDefault="003B1ADC" w:rsidP="003B1ADC">
      <w:pPr>
        <w:pStyle w:val="Body"/>
      </w:pPr>
    </w:p>
    <w:p w:rsidR="008356B2" w:rsidRDefault="008356B2">
      <w:pPr>
        <w:pStyle w:val="Body"/>
      </w:pPr>
    </w:p>
    <w:sectPr w:rsidR="008356B2">
      <w:headerReference w:type="default" r:id="rId7"/>
      <w:footerReference w:type="default" r:id="rId8"/>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7FFA" w:rsidRDefault="00427FFA">
      <w:r>
        <w:separator/>
      </w:r>
    </w:p>
  </w:endnote>
  <w:endnote w:type="continuationSeparator" w:id="0">
    <w:p w:rsidR="00427FFA" w:rsidRDefault="00427F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56B2" w:rsidRDefault="008356B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7FFA" w:rsidRDefault="00427FFA">
      <w:r>
        <w:separator/>
      </w:r>
    </w:p>
  </w:footnote>
  <w:footnote w:type="continuationSeparator" w:id="0">
    <w:p w:rsidR="00427FFA" w:rsidRDefault="00427F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56B2" w:rsidRDefault="008356B2"/>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56B2"/>
    <w:rsid w:val="00024311"/>
    <w:rsid w:val="000B5909"/>
    <w:rsid w:val="00126521"/>
    <w:rsid w:val="003B1ADC"/>
    <w:rsid w:val="003C61F2"/>
    <w:rsid w:val="003E6AB6"/>
    <w:rsid w:val="00427FFA"/>
    <w:rsid w:val="00575468"/>
    <w:rsid w:val="005E4D23"/>
    <w:rsid w:val="00604FF2"/>
    <w:rsid w:val="00822333"/>
    <w:rsid w:val="008356B2"/>
    <w:rsid w:val="008D4D65"/>
    <w:rsid w:val="008E5630"/>
    <w:rsid w:val="009D244D"/>
    <w:rsid w:val="00AB3031"/>
    <w:rsid w:val="00D37268"/>
    <w:rsid w:val="00DE1D79"/>
    <w:rsid w:val="00E67252"/>
    <w:rsid w:val="00E868E1"/>
    <w:rsid w:val="00FD22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docId w15:val="{077A0E10-A43B-FF4B-933C-D85D1621C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w:hAnsi="Helvetica" w:cs="Arial Unicode MS"/>
      <w:color w:val="000000"/>
      <w:sz w:val="22"/>
      <w:szCs w:val="22"/>
    </w:rPr>
  </w:style>
  <w:style w:type="paragraph" w:styleId="Quote">
    <w:name w:val="Quote"/>
    <w:basedOn w:val="Normal"/>
    <w:next w:val="Normal"/>
    <w:link w:val="QuoteChar"/>
    <w:uiPriority w:val="29"/>
    <w:qFormat/>
    <w:rsid w:val="003B1AD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before="200" w:after="160"/>
      <w:ind w:left="864" w:right="864"/>
      <w:jc w:val="center"/>
    </w:pPr>
    <w:rPr>
      <w:rFonts w:ascii="Garamond" w:eastAsia="Garamond" w:hAnsi="Garamond" w:cs="Garamond"/>
      <w:i/>
      <w:iCs/>
      <w:color w:val="404040"/>
      <w:sz w:val="20"/>
      <w:szCs w:val="20"/>
      <w:bdr w:val="none" w:sz="0" w:space="0" w:color="auto"/>
    </w:rPr>
  </w:style>
  <w:style w:type="character" w:customStyle="1" w:styleId="QuoteChar">
    <w:name w:val="Quote Char"/>
    <w:basedOn w:val="DefaultParagraphFont"/>
    <w:link w:val="Quote"/>
    <w:uiPriority w:val="29"/>
    <w:rsid w:val="003B1ADC"/>
    <w:rPr>
      <w:rFonts w:ascii="Garamond" w:eastAsia="Garamond" w:hAnsi="Garamond" w:cs="Garamond"/>
      <w:i/>
      <w:iCs/>
      <w:color w:val="404040"/>
      <w:bdr w:val="none" w:sz="0" w:space="0" w:color="auto"/>
    </w:rPr>
  </w:style>
  <w:style w:type="paragraph" w:customStyle="1" w:styleId="xmsonormal">
    <w:name w:val="x_msonormal"/>
    <w:basedOn w:val="Normal"/>
    <w:rsid w:val="00D3726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740990">
      <w:bodyDiv w:val="1"/>
      <w:marLeft w:val="0"/>
      <w:marRight w:val="0"/>
      <w:marTop w:val="0"/>
      <w:marBottom w:val="0"/>
      <w:divBdr>
        <w:top w:val="none" w:sz="0" w:space="0" w:color="auto"/>
        <w:left w:val="none" w:sz="0" w:space="0" w:color="auto"/>
        <w:bottom w:val="none" w:sz="0" w:space="0" w:color="auto"/>
        <w:right w:val="none" w:sz="0" w:space="0" w:color="auto"/>
      </w:divBdr>
    </w:div>
    <w:div w:id="1262495771">
      <w:bodyDiv w:val="1"/>
      <w:marLeft w:val="0"/>
      <w:marRight w:val="0"/>
      <w:marTop w:val="0"/>
      <w:marBottom w:val="0"/>
      <w:divBdr>
        <w:top w:val="none" w:sz="0" w:space="0" w:color="auto"/>
        <w:left w:val="none" w:sz="0" w:space="0" w:color="auto"/>
        <w:bottom w:val="none" w:sz="0" w:space="0" w:color="auto"/>
        <w:right w:val="none" w:sz="0" w:space="0" w:color="auto"/>
      </w:divBdr>
    </w:div>
    <w:div w:id="1336957071">
      <w:bodyDiv w:val="1"/>
      <w:marLeft w:val="0"/>
      <w:marRight w:val="0"/>
      <w:marTop w:val="0"/>
      <w:marBottom w:val="0"/>
      <w:divBdr>
        <w:top w:val="none" w:sz="0" w:space="0" w:color="auto"/>
        <w:left w:val="none" w:sz="0" w:space="0" w:color="auto"/>
        <w:bottom w:val="none" w:sz="0" w:space="0" w:color="auto"/>
        <w:right w:val="none" w:sz="0" w:space="0" w:color="auto"/>
      </w:divBdr>
    </w:div>
    <w:div w:id="16342840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rldefense.proofpoint.com/v2/url?u=http-3A__eprints.lse.ac.uk_75232_&amp;d=DwMGaQ&amp;c=WO-RGvefibhHBZq3fL85hQ&amp;r=I604yljfmkmw7Zg1d2oT0mg7PxFNf5HhOg_a3tMwo-E&amp;m=7fAqy-D2g3Nr3_oY5G5LA0PDU8RNspu9Lrc8WJRF1fY&amp;s=ZczrkGfGqWxmMUBZeUMHKxOTZeKeOZWMFP4HpuuCLe0&amp;e="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4</Pages>
  <Words>1395</Words>
  <Characters>7952</Characters>
  <Application>Microsoft Office Word</Application>
  <DocSecurity>0</DocSecurity>
  <Lines>66</Lines>
  <Paragraphs>18</Paragraphs>
  <ScaleCrop>false</ScaleCrop>
  <Company/>
  <LinksUpToDate>false</LinksUpToDate>
  <CharactersWithSpaces>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Kate Vredenburgh</cp:lastModifiedBy>
  <cp:revision>14</cp:revision>
  <dcterms:created xsi:type="dcterms:W3CDTF">2018-10-25T13:12:00Z</dcterms:created>
  <dcterms:modified xsi:type="dcterms:W3CDTF">2018-11-07T15:32:00Z</dcterms:modified>
</cp:coreProperties>
</file>