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450B" w:rsidRDefault="00E9450B" w:rsidP="00E9450B">
      <w:pPr>
        <w:pStyle w:val="a3"/>
        <w:spacing w:line="360" w:lineRule="auto"/>
        <w:ind w:right="105"/>
        <w:rPr>
          <w:b/>
        </w:rPr>
      </w:pPr>
    </w:p>
    <w:p w:rsidR="00E9450B" w:rsidRDefault="00E9450B" w:rsidP="00E9450B">
      <w:pPr>
        <w:pStyle w:val="a3"/>
        <w:spacing w:line="360" w:lineRule="auto"/>
        <w:ind w:right="105"/>
        <w:jc w:val="center"/>
        <w:rPr>
          <w:b/>
        </w:rPr>
      </w:pPr>
      <w:r>
        <w:rPr>
          <w:b/>
        </w:rPr>
        <w:t xml:space="preserve">SOME SIMILARITIES </w:t>
      </w:r>
      <w:r w:rsidRPr="002716C1">
        <w:rPr>
          <w:b/>
        </w:rPr>
        <w:t xml:space="preserve">AND </w:t>
      </w:r>
      <w:r>
        <w:rPr>
          <w:b/>
        </w:rPr>
        <w:t>D</w:t>
      </w:r>
      <w:r w:rsidRPr="002716C1">
        <w:rPr>
          <w:b/>
        </w:rPr>
        <w:t xml:space="preserve">IFFERENCE IN THE </w:t>
      </w:r>
      <w:r>
        <w:rPr>
          <w:b/>
        </w:rPr>
        <w:t>L</w:t>
      </w:r>
      <w:r w:rsidRPr="002716C1">
        <w:rPr>
          <w:b/>
        </w:rPr>
        <w:t xml:space="preserve">OGIC OF ARISTOTLE AND </w:t>
      </w:r>
      <w:r>
        <w:rPr>
          <w:b/>
        </w:rPr>
        <w:t xml:space="preserve">AVICENNA </w:t>
      </w:r>
    </w:p>
    <w:p w:rsidR="00E9450B" w:rsidRPr="00E9450B" w:rsidRDefault="00E9450B" w:rsidP="00E9450B">
      <w:pPr>
        <w:pStyle w:val="a7"/>
        <w:jc w:val="center"/>
        <w:rPr>
          <w:sz w:val="28"/>
          <w:szCs w:val="28"/>
        </w:rPr>
      </w:pPr>
      <w:r w:rsidRPr="00E9450B">
        <w:rPr>
          <w:sz w:val="28"/>
          <w:szCs w:val="28"/>
        </w:rPr>
        <w:t xml:space="preserve">Khudoydodzoda Farrukh – Tajik national university (Tajikistan). e-mail: </w:t>
      </w:r>
      <w:hyperlink r:id="rId7" w:history="1">
        <w:r w:rsidRPr="00E9450B">
          <w:rPr>
            <w:rStyle w:val="a6"/>
            <w:sz w:val="28"/>
            <w:szCs w:val="28"/>
          </w:rPr>
          <w:t>farukh1984@mail.ru</w:t>
        </w:r>
      </w:hyperlink>
      <w:r w:rsidRPr="00E9450B">
        <w:rPr>
          <w:sz w:val="28"/>
          <w:szCs w:val="28"/>
        </w:rPr>
        <w:t>;</w:t>
      </w:r>
    </w:p>
    <w:p w:rsidR="00E9450B" w:rsidRPr="00E9450B" w:rsidRDefault="00E9450B" w:rsidP="00E9450B">
      <w:pPr>
        <w:pStyle w:val="a7"/>
        <w:jc w:val="center"/>
        <w:rPr>
          <w:sz w:val="28"/>
          <w:szCs w:val="28"/>
        </w:rPr>
      </w:pPr>
      <w:r w:rsidRPr="00E9450B">
        <w:rPr>
          <w:sz w:val="28"/>
          <w:szCs w:val="28"/>
        </w:rPr>
        <w:t xml:space="preserve">Mahmadizoda Nozim  –Tajik national university (Tajikistan). e-mail: </w:t>
      </w:r>
      <w:hyperlink r:id="rId8" w:history="1">
        <w:r w:rsidRPr="00E9450B">
          <w:rPr>
            <w:rStyle w:val="a6"/>
            <w:sz w:val="28"/>
            <w:szCs w:val="28"/>
          </w:rPr>
          <w:t>nozim2985@mail.ru</w:t>
        </w:r>
      </w:hyperlink>
    </w:p>
    <w:p w:rsidR="00E9450B" w:rsidRPr="002716C1" w:rsidRDefault="00E9450B" w:rsidP="00E9450B">
      <w:pPr>
        <w:pStyle w:val="a3"/>
        <w:spacing w:line="360" w:lineRule="auto"/>
        <w:ind w:right="105"/>
        <w:rPr>
          <w:b/>
        </w:rPr>
      </w:pPr>
    </w:p>
    <w:p w:rsidR="00E9450B" w:rsidRPr="00E41F8F" w:rsidRDefault="00E9450B" w:rsidP="00E9450B">
      <w:pPr>
        <w:pStyle w:val="a3"/>
        <w:spacing w:line="360" w:lineRule="auto"/>
        <w:ind w:right="105"/>
      </w:pPr>
      <w:r>
        <w:rPr>
          <w:b/>
        </w:rPr>
        <w:t xml:space="preserve">Abstract: </w:t>
      </w:r>
      <w:r>
        <w:t xml:space="preserve">There was compared and analyzed the logical teachings of two most famous East and West scientists – Aristotle and Avicenna in this paper. The analyze </w:t>
      </w:r>
      <w:r w:rsidRPr="00E41F8F">
        <w:t>showed, that in some issues and positions Avicenna’s position agrees with the opinion of Aristotle, and in some questions it is different.</w:t>
      </w:r>
      <w:r>
        <w:t xml:space="preserve"> </w:t>
      </w:r>
      <w:r w:rsidRPr="00E41F8F">
        <w:t>Comparison of the teachings of Aristotle and Avicenna on logic allowed us to come to conclusions that of course, Aristotle and Avicenna - both thinkers made a significant contribution to the development of logic.</w:t>
      </w:r>
    </w:p>
    <w:p w:rsidR="00E9450B" w:rsidRPr="00E41F8F" w:rsidRDefault="00E9450B" w:rsidP="00E9450B">
      <w:pPr>
        <w:pStyle w:val="a3"/>
        <w:spacing w:line="360" w:lineRule="auto"/>
        <w:ind w:right="105"/>
      </w:pPr>
      <w:r w:rsidRPr="00E41F8F">
        <w:t>I</w:t>
      </w:r>
      <w:r>
        <w:t>t should be</w:t>
      </w:r>
      <w:r w:rsidRPr="00E41F8F">
        <w:t xml:space="preserve"> emphasize</w:t>
      </w:r>
      <w:r>
        <w:t>d</w:t>
      </w:r>
      <w:r w:rsidRPr="00E41F8F">
        <w:t xml:space="preserve"> that the Aristotelian logic really had a great influence on the philosophical and logical views of Avicenna. Although, Aristotle is considered the founder of logic, however, Avicenna’s contribution to the development of the Aristotelian Organon is noticeable.</w:t>
      </w:r>
    </w:p>
    <w:p w:rsidR="00E9450B" w:rsidRDefault="00E9450B" w:rsidP="00E9450B">
      <w:pPr>
        <w:pStyle w:val="a3"/>
        <w:spacing w:line="360" w:lineRule="auto"/>
        <w:ind w:right="103"/>
      </w:pPr>
    </w:p>
    <w:p w:rsidR="00E9450B" w:rsidRDefault="00E9450B" w:rsidP="00E9450B">
      <w:pPr>
        <w:pStyle w:val="a3"/>
        <w:spacing w:line="360" w:lineRule="auto"/>
        <w:ind w:right="103"/>
      </w:pPr>
      <w:r>
        <w:t>It should be noted, that many scientists studied the logical teachings of Aristotle, such as: Jan Lukasevich, Akhmanova, Vladimir Markin, Boger George, Barnes Jonathan, Timothy Smiley and many others. Also, there are many studies devoted to the logical teachings of Avicenna, such as the monographs of M.Boltaev, M.Dinorshoev, N.Saifullayev</w:t>
      </w:r>
      <w:r>
        <w:rPr>
          <w:b/>
        </w:rPr>
        <w:t xml:space="preserve">, </w:t>
      </w:r>
      <w:r>
        <w:t xml:space="preserve">A.V.Smirnov, Tony Street, Nicholas Rescher, Kamran I. Karimullah and others. </w:t>
      </w:r>
      <w:r w:rsidRPr="00E41F8F">
        <w:t xml:space="preserve">However, comparative analysis of the logical teachings of these two great thinkers is not devoted. </w:t>
      </w:r>
    </w:p>
    <w:p w:rsidR="00E9450B" w:rsidRDefault="00E9450B" w:rsidP="00E9450B">
      <w:pPr>
        <w:pStyle w:val="a3"/>
        <w:spacing w:line="360" w:lineRule="auto"/>
        <w:ind w:right="103"/>
      </w:pPr>
      <w:r>
        <w:t>I think, this analyze is very important. Based to this analyze we can get answer to the main question: was Avicenna a simple commentator of Aristotle’s teachings? Or he created his own logical system?</w:t>
      </w:r>
    </w:p>
    <w:p w:rsidR="00E9450B" w:rsidRPr="00E41F8F" w:rsidRDefault="00E9450B" w:rsidP="00E9450B">
      <w:pPr>
        <w:pStyle w:val="a3"/>
        <w:spacing w:line="360" w:lineRule="auto"/>
        <w:ind w:right="105"/>
      </w:pPr>
      <w:r w:rsidRPr="00E41F8F">
        <w:lastRenderedPageBreak/>
        <w:t>A comparative analysis that I carried out, showed, that in some issues and positions Avicenna’s position agrees with the opinion of Aristotle, and in some questions it is different.</w:t>
      </w:r>
    </w:p>
    <w:p w:rsidR="00E9450B" w:rsidRPr="00E41F8F" w:rsidRDefault="00E9450B" w:rsidP="00E9450B">
      <w:pPr>
        <w:pStyle w:val="a3"/>
        <w:spacing w:line="360" w:lineRule="auto"/>
        <w:ind w:right="105"/>
      </w:pPr>
      <w:r w:rsidRPr="00E41F8F">
        <w:t>Comparison of the teachings of Aristotle and Avicenna on logic allowed us to come to conclusions that of course, Aristotle and Avicenna - both thinkers made a significant contribution to the development of logic.</w:t>
      </w:r>
    </w:p>
    <w:p w:rsidR="00E9450B" w:rsidRPr="00E41F8F" w:rsidRDefault="00E9450B" w:rsidP="00E9450B">
      <w:pPr>
        <w:pStyle w:val="a3"/>
        <w:spacing w:line="360" w:lineRule="auto"/>
        <w:ind w:right="105"/>
      </w:pPr>
      <w:r w:rsidRPr="00E41F8F">
        <w:t>I want to emphasize that the Aristotelian logic really had a great influence on the philosophical and logical views of Avicenna. Although, Aristotle is considered the founder of logic, however, Avicenna’s contribution to the development of the Aristotelian Organon is noticeable.</w:t>
      </w:r>
    </w:p>
    <w:p w:rsidR="00E9450B" w:rsidRDefault="00E9450B" w:rsidP="00E9450B">
      <w:pPr>
        <w:pStyle w:val="a3"/>
        <w:spacing w:line="360" w:lineRule="auto"/>
        <w:ind w:right="105"/>
      </w:pPr>
      <w:r>
        <w:t>Avicenna’s logical thinking, much like other Arabic/Farsi-speaking philosophers, was preceded by the logical doctrine of ancient philosophers, among whom the unchallenged authority remained Aristotle (384 - 322 BC), the greatest representative of ancient Greek philosophy.</w:t>
      </w:r>
    </w:p>
    <w:p w:rsidR="00E9450B" w:rsidRDefault="00E9450B" w:rsidP="00E9450B">
      <w:pPr>
        <w:pStyle w:val="a3"/>
        <w:spacing w:line="360" w:lineRule="auto"/>
        <w:ind w:right="110"/>
      </w:pPr>
      <w:r>
        <w:t>In our opinion, Aristotle's greatest contribution to mankind lies precisely in the fact that he was the first among the ancient philosophers who organized and systematized logic as an organon of all philosophical sciences. His logical teaching and numerous comments to them for many centuries served as – if not the only one, then certainly the main–source of information on logic.</w:t>
      </w:r>
    </w:p>
    <w:p w:rsidR="00E9450B" w:rsidRDefault="00E9450B" w:rsidP="00E9450B">
      <w:pPr>
        <w:pStyle w:val="a3"/>
        <w:spacing w:line="360" w:lineRule="auto"/>
        <w:ind w:right="106"/>
      </w:pPr>
      <w:r>
        <w:t>The analysis also showed that Avicenna is not a simple follower or imitator of the teachings of Aristotle. So, in his writings, Avicenna repeatedly states in clear and precise form that in logic and philosophy he is not only a blind imitator of Aristotle and a fanatical defender of his teachings. As a result of independent creative research and, of course, proceeding from the indisputable positions of his predecessors, Avicenna created his own unique logical system in the period of the Middle Ages. He made many adjustments to the logic of Aristotle, enriching and passing it on to future generations. Especially Avicenna’s merit in the development of the theory of conditional propositions and conditional (hypothetical) syllogisms is</w:t>
      </w:r>
      <w:r>
        <w:rPr>
          <w:spacing w:val="-2"/>
        </w:rPr>
        <w:t xml:space="preserve"> </w:t>
      </w:r>
      <w:r>
        <w:t>great.</w:t>
      </w:r>
    </w:p>
    <w:p w:rsidR="00E9450B" w:rsidRDefault="00E9450B" w:rsidP="00E9450B">
      <w:pPr>
        <w:pStyle w:val="a3"/>
        <w:spacing w:before="2" w:line="360" w:lineRule="auto"/>
        <w:ind w:right="105"/>
      </w:pPr>
      <w:r>
        <w:t xml:space="preserve">At this point it should be noted that, in addition to Aristotle's ideas, </w:t>
      </w:r>
      <w:r>
        <w:lastRenderedPageBreak/>
        <w:t>Avicenna also developed and incorporated into his logical system the most rational and progressive ideas of other ancient Greek thinkers and sages. The researchers of the philosophical heritage of Avicenna agree that he dealt creatively with the resolution of problems of logic. For the sake of justice, we must admit that Avicenna is the author of one of the perfect logical systems of the Middle Ages. However, to confirm this statement, a separate study would be required. Below, based on a comparative analysis of the Aristotelian and Avicennian logical systems, we point out some of their</w:t>
      </w:r>
      <w:r>
        <w:rPr>
          <w:spacing w:val="-10"/>
        </w:rPr>
        <w:t xml:space="preserve"> </w:t>
      </w:r>
      <w:r>
        <w:t>differences.</w:t>
      </w:r>
    </w:p>
    <w:p w:rsidR="00E9450B" w:rsidRDefault="00E9450B" w:rsidP="00E9450B">
      <w:pPr>
        <w:pStyle w:val="a3"/>
        <w:spacing w:line="360" w:lineRule="auto"/>
        <w:ind w:right="102"/>
      </w:pPr>
      <w:r>
        <w:t>First, we consider the differences which exist in the views of both thinkers on the subject of logic. For Aristotle, logic was an art that contributed to the ability to think and judge correctly. He singled out logic as an independent discipline and prefixed it as an "organon" to the study of material things. At the same time, in his opinion, the organon is not part of philosophy itself, but only a propaedeutic to it. He did not define this science and did not include it in his classification of sciences. The subject of Aristotle's organon was categories, propositions, inferences and scientific</w:t>
      </w:r>
      <w:r>
        <w:rPr>
          <w:spacing w:val="1"/>
        </w:rPr>
        <w:t xml:space="preserve"> </w:t>
      </w:r>
      <w:r>
        <w:t>evidence.</w:t>
      </w:r>
    </w:p>
    <w:p w:rsidR="00E9450B" w:rsidRDefault="00E9450B" w:rsidP="00E9450B">
      <w:pPr>
        <w:pStyle w:val="a3"/>
        <w:spacing w:before="1" w:line="360" w:lineRule="auto"/>
        <w:ind w:right="102"/>
      </w:pPr>
      <w:r>
        <w:t>In his solution of this question, Avicenna was at the side of the Neo- Platonists and showed potent evidence in support of their view that logic is simultaneously a part of philosophy and an instrument of science. Whereas, according to Avicenna, the meaning of logic as part of philosophy is to study the forms of thinking, its value as an organon is that, permeating all sciences as an organon, it connects and unites them into one single system.</w:t>
      </w:r>
    </w:p>
    <w:p w:rsidR="00E9450B" w:rsidRDefault="00E9450B" w:rsidP="00E9450B">
      <w:pPr>
        <w:pStyle w:val="a3"/>
        <w:spacing w:before="1" w:line="360" w:lineRule="auto"/>
        <w:ind w:right="103"/>
      </w:pPr>
      <w:r>
        <w:t>Thus, Avicenna in his definition of logic did not limit its subject to syllogistics but rather contended that "the logician must know the principles of proposition and the ways of its construction, whether by definition or otherwise, the principles of proof and the ways of its construction, whether syllogisms or other, first of all, he must begin to understand the simple concepts from which the proposition and syllogism are constructed "[7,87]. Proceeding from this, the logical system of Avicenna, unlike Aristotle's system, begins with a clarification on the nature of the concept as the most important element of proposition and</w:t>
      </w:r>
      <w:r>
        <w:rPr>
          <w:spacing w:val="-30"/>
        </w:rPr>
        <w:t xml:space="preserve"> </w:t>
      </w:r>
      <w:r>
        <w:lastRenderedPageBreak/>
        <w:t>syllogism.</w:t>
      </w:r>
    </w:p>
    <w:p w:rsidR="00E9450B" w:rsidRDefault="00E9450B" w:rsidP="00E9450B">
      <w:pPr>
        <w:pStyle w:val="a3"/>
        <w:spacing w:before="1" w:line="360" w:lineRule="auto"/>
        <w:ind w:right="107"/>
      </w:pPr>
      <w:r>
        <w:t>Also in the spirit of Aristotle, Avicenna outlined the rules of definition and error, as well as the ways they can be violated.</w:t>
      </w:r>
    </w:p>
    <w:p w:rsidR="00E9450B" w:rsidRDefault="00E9450B" w:rsidP="00E9450B">
      <w:pPr>
        <w:pStyle w:val="a3"/>
        <w:spacing w:line="360" w:lineRule="auto"/>
        <w:ind w:right="105"/>
      </w:pPr>
      <w:r>
        <w:t>Also more thoroughly than Aristotle, Avicenna developed a theory of proposition, which includes his doctrines of both categorical and conditional proposition.</w:t>
      </w:r>
    </w:p>
    <w:p w:rsidR="00E9450B" w:rsidRDefault="00E9450B" w:rsidP="00E9450B">
      <w:pPr>
        <w:pStyle w:val="a3"/>
        <w:spacing w:line="360" w:lineRule="auto"/>
      </w:pPr>
      <w:r>
        <w:t>Like Aristotle, Avicenna believed that proposition is a statement that affirms or denies something about something. Avicenna also like Aristotle believed that the proposition is true if it corresponds to being, and it is false if it does not correspond to it. Both thinkers were well aware that not every sentence can be proposition.</w:t>
      </w:r>
    </w:p>
    <w:p w:rsidR="00E9450B" w:rsidRDefault="00E9450B" w:rsidP="00E9450B">
      <w:pPr>
        <w:pStyle w:val="a3"/>
        <w:spacing w:line="360" w:lineRule="auto"/>
      </w:pPr>
      <w:r>
        <w:t>In spite of these commonalities between the thinkers, Aristotle's theory of proposition is only a theory of simple categorical proposition, as from his point of view the conditional propositions are not, strictly speaking, not propositions in the proper sense, since they definitely do not express the inherent nature of anything. Avicenna’s view on this issue is different. The main difference between the Avicenna’s and Aristotle’s theory of proposition is that Avicenna’s teaching is a teaching not only about categorical, but also about hypothetical (conditional) proposition. Avicenna distinguishes between conditionally connective (conjunctive) and conditionally dividing (disjunctive) propositions. Avicenna writes: “These propositions are formed from two statements, each of which has lost the properties of proposition and the connection between them ... such that one of them is conditioned from the other and follows from it. Such propositions are called conditionally-connective (conjunctive) proposition. The relationship between the statements is such that one of them is contrary to the other and different from it. Such propositions are called conditionally dividing (disjunctive) proposition.</w:t>
      </w:r>
    </w:p>
    <w:p w:rsidR="00E9450B" w:rsidRDefault="00E9450B" w:rsidP="00E9450B">
      <w:pPr>
        <w:pStyle w:val="a3"/>
        <w:spacing w:line="360" w:lineRule="auto"/>
        <w:ind w:right="103"/>
      </w:pPr>
      <w:r>
        <w:t xml:space="preserve">It should be noted, that this question firstly was developed by the Stoics. The question is, was Avicenna influenced by the Stoic logical teachings? The fact is that the works of the Stoics were not translated into Arabic and Persian at </w:t>
      </w:r>
      <w:r>
        <w:lastRenderedPageBreak/>
        <w:t xml:space="preserve">the time of Avicenna. Considering these types of conditional proposition, Avicenna does not write anywhere that these types of propositions were developed before him. Therefore, he mentions other logic problems investigated by his predecessors in his logical studies. In all likelihood, being ignorant of the logical research of the Stoics, Avicenna developed his own doctrine on conditional proposition" independently. </w:t>
      </w:r>
    </w:p>
    <w:p w:rsidR="00E9450B" w:rsidRDefault="00E9450B" w:rsidP="00E9450B">
      <w:pPr>
        <w:pStyle w:val="a3"/>
        <w:spacing w:before="1" w:line="360" w:lineRule="auto"/>
        <w:ind w:right="101"/>
      </w:pPr>
      <w:r>
        <w:t>I would also like to note that in many questions of syllogism, the opinions of Aristotle and Avicenna converge. This is primarily in relation to the definition of the syllogism. Both thinkers confirm that "Syllogism is a reasoning consisting of several propositions, from which a new proposition is necessary, follows. So, from the fact that “</w:t>
      </w:r>
      <w:r>
        <w:rPr>
          <w:color w:val="212121"/>
        </w:rPr>
        <w:t>All men are mortal” and “Socrates is a man” follows, that “Socrates is mortal”</w:t>
      </w:r>
      <w:r>
        <w:t>.</w:t>
      </w:r>
    </w:p>
    <w:p w:rsidR="00E9450B" w:rsidRDefault="00E9450B" w:rsidP="00E9450B">
      <w:pPr>
        <w:pStyle w:val="a3"/>
        <w:spacing w:line="360" w:lineRule="auto"/>
        <w:ind w:right="105"/>
      </w:pPr>
      <w:r>
        <w:t>Second, their opinions converge on the figure of the syllogisms. Both Aristotle and Avicenna considered 3 figures of syllogisms. But this does not mean that they did not know the fourth figure. They knew about this figure, but due to the fact that this figure use very rarely and does not give a true conclusion always, they did not specifically consider</w:t>
      </w:r>
      <w:r>
        <w:rPr>
          <w:spacing w:val="-11"/>
        </w:rPr>
        <w:t xml:space="preserve"> </w:t>
      </w:r>
      <w:r>
        <w:t>it.</w:t>
      </w:r>
    </w:p>
    <w:p w:rsidR="00E9450B" w:rsidRDefault="00E9450B" w:rsidP="00E9450B">
      <w:pPr>
        <w:pStyle w:val="a3"/>
        <w:spacing w:before="2" w:line="360" w:lineRule="auto"/>
      </w:pPr>
      <w:r>
        <w:t xml:space="preserve">Those rules of </w:t>
      </w:r>
      <w:r>
        <w:rPr>
          <w:color w:val="0D0D0D"/>
        </w:rPr>
        <w:t xml:space="preserve">parcels, </w:t>
      </w:r>
      <w:r>
        <w:t>which were considered by both Aristotle and Avicenna, correspond to modern logic. As for the rule of terms, Avicenna considered only one rule in difference to the three rules of modern logic. Considering this rule, Avicenna notes that only three terms should be involved in each syllogism.</w:t>
      </w:r>
    </w:p>
    <w:p w:rsidR="00E9450B" w:rsidRDefault="00E9450B" w:rsidP="00E9450B">
      <w:pPr>
        <w:pStyle w:val="a3"/>
        <w:spacing w:line="360" w:lineRule="auto"/>
      </w:pPr>
      <w:r>
        <w:t xml:space="preserve">Aristotle believed that the science created by him was a theory of how to build a syllogism, in particular, evidence. In the teaching of Aristotle about the syllogism, we are talking about three figures of syllogisms, each of which includes a certain number of modes. According to Aristotle, the most completed and flawless of them are the syllogisms of the first figure. In the first figure, the syllogisms have 5 acceptable or correct modes, in the second figure - 4, and in the third figure - 6. The main meaning of the syllogism is that in the syllogism two side terms (S and P) are connected by means of the connecting mean (M) </w:t>
      </w:r>
      <w:r>
        <w:lastRenderedPageBreak/>
        <w:t>which is common to both</w:t>
      </w:r>
      <w:r>
        <w:rPr>
          <w:spacing w:val="-2"/>
        </w:rPr>
        <w:t xml:space="preserve"> </w:t>
      </w:r>
      <w:r>
        <w:t>parcels.</w:t>
      </w:r>
    </w:p>
    <w:p w:rsidR="00E9450B" w:rsidRDefault="00E9450B" w:rsidP="00E9450B">
      <w:pPr>
        <w:pStyle w:val="a3"/>
        <w:spacing w:line="360" w:lineRule="auto"/>
      </w:pPr>
      <w:r>
        <w:t>Aristotle mainly investigates a simple categorical syllogism, although in the Second Analytics partially considers conditional syllogisms.</w:t>
      </w:r>
    </w:p>
    <w:p w:rsidR="00E9450B" w:rsidRDefault="00E9450B" w:rsidP="00E9450B">
      <w:pPr>
        <w:pStyle w:val="a3"/>
        <w:spacing w:line="360" w:lineRule="auto"/>
        <w:ind w:right="108"/>
      </w:pPr>
      <w:r>
        <w:t>It should be noted that the teachings of Aristotle, especially his syllogistic, had a great influence on the worldview of Avicenna, his greatest Muslim follower, who made a valuable contribution to the further improvement of the organon of science.</w:t>
      </w:r>
    </w:p>
    <w:p w:rsidR="00E9450B" w:rsidRDefault="00E9450B" w:rsidP="00E9450B">
      <w:pPr>
        <w:pStyle w:val="a3"/>
        <w:spacing w:line="360" w:lineRule="auto"/>
        <w:ind w:right="106"/>
      </w:pPr>
      <w:r>
        <w:t>Avicenna defined the syllogism in the spirit of Aristotle, but then, after a thorough analysis of syllogisms, he revealed and consolidated in his teaching new conditions for the formation and construction of syllogisms.</w:t>
      </w:r>
    </w:p>
    <w:p w:rsidR="00E9450B" w:rsidRDefault="00E9450B" w:rsidP="00E9450B">
      <w:pPr>
        <w:pStyle w:val="a3"/>
        <w:spacing w:before="1" w:line="360" w:lineRule="auto"/>
        <w:ind w:right="107"/>
      </w:pPr>
      <w:r>
        <w:t>Avicenna, unlike Aristotle, considers repetitive syllogisms. The specificity of the repetitive syllogism, in contrast to the connective syllogism, according to Avicenna, lies in the fact that its conclusion is obviously and actually exists in one of its parcels. So, for example, they say:</w:t>
      </w:r>
    </w:p>
    <w:p w:rsidR="00E9450B" w:rsidRDefault="00E9450B" w:rsidP="00E9450B">
      <w:pPr>
        <w:pStyle w:val="a3"/>
        <w:spacing w:line="360" w:lineRule="auto"/>
        <w:ind w:left="810" w:right="4625" w:firstLine="0"/>
      </w:pPr>
      <w:r>
        <w:t>If he has a fever, then he has a pulse. However, he has a pulse.</w:t>
      </w:r>
    </w:p>
    <w:p w:rsidR="00E9450B" w:rsidRDefault="00E9450B" w:rsidP="00E9450B">
      <w:pPr>
        <w:pStyle w:val="a3"/>
        <w:spacing w:line="321" w:lineRule="exact"/>
        <w:ind w:left="810" w:right="0" w:firstLine="0"/>
      </w:pPr>
      <w:r>
        <w:t>Therefore, he has a fever.</w:t>
      </w:r>
    </w:p>
    <w:p w:rsidR="00E9450B" w:rsidRDefault="00E9450B" w:rsidP="00E9450B">
      <w:pPr>
        <w:pStyle w:val="a3"/>
        <w:spacing w:before="161" w:line="360" w:lineRule="auto"/>
      </w:pPr>
      <w:r>
        <w:t>Each repetitive syllogism consists of conditional and exclusive parcels. A repetitive parcel is either one of the elements of a conditional parcel (i.e. its antecedent or consequent), or its opposite, introduced use the “but”, “however” particles and representing a categorical syllogism.</w:t>
      </w:r>
    </w:p>
    <w:p w:rsidR="00E9450B" w:rsidRDefault="00E9450B" w:rsidP="00E9450B">
      <w:pPr>
        <w:pStyle w:val="a3"/>
        <w:spacing w:line="360" w:lineRule="auto"/>
        <w:ind w:right="105"/>
      </w:pPr>
      <w:r>
        <w:t>In conclusion of his study of conditional syllogisms, Avicenna concluded that “however, it often happens that some parcels are omitted either for the sake of abbreviations or for the sake of tricks, or because of their obviousness and clarity. It often happens that they propose and post propose parcels, but in the end they come to the syllogisms we talked about.”</w:t>
      </w:r>
      <w:r>
        <w:rPr>
          <w:spacing w:val="-1"/>
        </w:rPr>
        <w:t xml:space="preserve"> </w:t>
      </w:r>
      <w:r>
        <w:t>[1,84].</w:t>
      </w:r>
    </w:p>
    <w:p w:rsidR="00E9450B" w:rsidRDefault="00E9450B" w:rsidP="00E9450B">
      <w:pPr>
        <w:pStyle w:val="a3"/>
        <w:spacing w:before="1"/>
        <w:ind w:left="810" w:right="0" w:firstLine="0"/>
      </w:pPr>
      <w:r>
        <w:t>For this reason, according to Avicenna, complex syllogism is of two types:</w:t>
      </w:r>
    </w:p>
    <w:p w:rsidR="00E9450B" w:rsidRDefault="00E9450B" w:rsidP="00E9450B">
      <w:pPr>
        <w:pStyle w:val="a5"/>
        <w:numPr>
          <w:ilvl w:val="0"/>
          <w:numId w:val="2"/>
        </w:numPr>
        <w:tabs>
          <w:tab w:val="left" w:pos="501"/>
        </w:tabs>
        <w:spacing w:before="162"/>
        <w:ind w:right="0"/>
        <w:rPr>
          <w:sz w:val="28"/>
        </w:rPr>
      </w:pPr>
      <w:r>
        <w:rPr>
          <w:sz w:val="28"/>
        </w:rPr>
        <w:t>complex continuous syllogism, (2) complex discontinuous</w:t>
      </w:r>
      <w:r>
        <w:rPr>
          <w:spacing w:val="-17"/>
          <w:sz w:val="28"/>
        </w:rPr>
        <w:t xml:space="preserve"> </w:t>
      </w:r>
      <w:r>
        <w:rPr>
          <w:sz w:val="28"/>
        </w:rPr>
        <w:t>syllogism.</w:t>
      </w:r>
    </w:p>
    <w:p w:rsidR="00E9450B" w:rsidRDefault="00E9450B" w:rsidP="00E9450B">
      <w:pPr>
        <w:pStyle w:val="a3"/>
        <w:spacing w:before="161" w:line="360" w:lineRule="auto"/>
        <w:ind w:right="108"/>
      </w:pPr>
      <w:r>
        <w:t xml:space="preserve">A complex continuous syllogism is a syllogism, in which the conclusions of the preceding syllogism are marked in its place and are established according </w:t>
      </w:r>
      <w:r>
        <w:lastRenderedPageBreak/>
        <w:t>to how they manifest themselves in subsequent syllogisms. Example:</w:t>
      </w:r>
    </w:p>
    <w:p w:rsidR="00E9450B" w:rsidRDefault="00E9450B" w:rsidP="00E9450B">
      <w:pPr>
        <w:pStyle w:val="a5"/>
        <w:numPr>
          <w:ilvl w:val="1"/>
          <w:numId w:val="2"/>
        </w:numPr>
        <w:tabs>
          <w:tab w:val="left" w:pos="1170"/>
        </w:tabs>
        <w:spacing w:line="360" w:lineRule="auto"/>
        <w:ind w:right="6939"/>
        <w:rPr>
          <w:sz w:val="28"/>
        </w:rPr>
      </w:pPr>
      <w:r>
        <w:rPr>
          <w:sz w:val="28"/>
        </w:rPr>
        <w:t xml:space="preserve">Every A is </w:t>
      </w:r>
      <w:r>
        <w:rPr>
          <w:spacing w:val="-13"/>
          <w:sz w:val="28"/>
        </w:rPr>
        <w:t xml:space="preserve">B </w:t>
      </w:r>
      <w:r>
        <w:rPr>
          <w:sz w:val="28"/>
        </w:rPr>
        <w:t>Every B is</w:t>
      </w:r>
      <w:r>
        <w:rPr>
          <w:spacing w:val="-4"/>
          <w:sz w:val="28"/>
        </w:rPr>
        <w:t xml:space="preserve"> </w:t>
      </w:r>
      <w:r>
        <w:rPr>
          <w:sz w:val="28"/>
        </w:rPr>
        <w:t>C</w:t>
      </w:r>
    </w:p>
    <w:p w:rsidR="00E9450B" w:rsidRDefault="00E9450B" w:rsidP="00E9450B">
      <w:pPr>
        <w:pStyle w:val="a3"/>
        <w:spacing w:line="20" w:lineRule="exact"/>
        <w:ind w:left="1164" w:right="0" w:firstLine="0"/>
        <w:jc w:val="left"/>
        <w:rPr>
          <w:sz w:val="2"/>
        </w:rPr>
      </w:pPr>
      <w:r w:rsidRPr="00B66C45">
        <w:rPr>
          <w:sz w:val="2"/>
        </w:rPr>
      </w:r>
      <w:r>
        <w:rPr>
          <w:sz w:val="2"/>
        </w:rPr>
        <w:pict>
          <v:group id="_x0000_s1026" style="width:112pt;height:.6pt;mso-position-horizontal-relative:char;mso-position-vertical-relative:line" coordsize="2240,12">
            <v:line id="_x0000_s1027" style="position:absolute" from="0,6" to="2239,6" strokeweight=".19811mm"/>
            <w10:wrap type="none"/>
            <w10:anchorlock/>
          </v:group>
        </w:pict>
      </w:r>
    </w:p>
    <w:p w:rsidR="00E9450B" w:rsidRDefault="00E9450B" w:rsidP="00E9450B">
      <w:pPr>
        <w:pStyle w:val="a3"/>
        <w:spacing w:before="161"/>
        <w:ind w:left="1170" w:right="0" w:firstLine="0"/>
        <w:jc w:val="left"/>
      </w:pPr>
      <w:r>
        <w:t>Every A is</w:t>
      </w:r>
      <w:r>
        <w:rPr>
          <w:spacing w:val="-4"/>
        </w:rPr>
        <w:t xml:space="preserve"> </w:t>
      </w:r>
      <w:r>
        <w:t>C</w:t>
      </w:r>
    </w:p>
    <w:p w:rsidR="00E9450B" w:rsidRDefault="00E9450B" w:rsidP="00E9450B">
      <w:pPr>
        <w:pStyle w:val="a5"/>
        <w:numPr>
          <w:ilvl w:val="1"/>
          <w:numId w:val="2"/>
        </w:numPr>
        <w:tabs>
          <w:tab w:val="left" w:pos="1170"/>
        </w:tabs>
        <w:spacing w:before="161" w:line="362" w:lineRule="auto"/>
        <w:ind w:right="6939"/>
        <w:rPr>
          <w:sz w:val="28"/>
        </w:rPr>
      </w:pPr>
      <w:r>
        <w:rPr>
          <w:sz w:val="28"/>
        </w:rPr>
        <w:t xml:space="preserve">Every A is </w:t>
      </w:r>
      <w:r>
        <w:rPr>
          <w:spacing w:val="-13"/>
          <w:sz w:val="28"/>
        </w:rPr>
        <w:t xml:space="preserve">C </w:t>
      </w:r>
      <w:r>
        <w:rPr>
          <w:sz w:val="28"/>
        </w:rPr>
        <w:t>Every C is</w:t>
      </w:r>
      <w:r>
        <w:rPr>
          <w:spacing w:val="-3"/>
          <w:sz w:val="28"/>
        </w:rPr>
        <w:t xml:space="preserve"> </w:t>
      </w:r>
      <w:r>
        <w:rPr>
          <w:spacing w:val="-14"/>
          <w:sz w:val="28"/>
        </w:rPr>
        <w:t>D</w:t>
      </w:r>
    </w:p>
    <w:p w:rsidR="00E9450B" w:rsidRDefault="00E9450B" w:rsidP="00E9450B">
      <w:pPr>
        <w:pStyle w:val="a3"/>
        <w:spacing w:before="1"/>
        <w:ind w:left="0" w:right="0" w:firstLine="0"/>
        <w:jc w:val="left"/>
        <w:rPr>
          <w:sz w:val="23"/>
        </w:rPr>
      </w:pPr>
      <w:r w:rsidRPr="00B66C45">
        <w:pict>
          <v:line id="_x0000_s1028" style="position:absolute;z-index:-251658240;mso-wrap-distance-left:0;mso-wrap-distance-right:0;mso-position-horizontal-relative:page" from="138.5pt,15.55pt" to="250.45pt,15.55pt" strokeweight=".19811mm">
            <w10:wrap type="topAndBottom" anchorx="page"/>
          </v:line>
        </w:pict>
      </w:r>
    </w:p>
    <w:p w:rsidR="00E9450B" w:rsidRDefault="00E9450B" w:rsidP="00E9450B">
      <w:pPr>
        <w:pStyle w:val="a3"/>
        <w:spacing w:before="131"/>
        <w:ind w:left="1170" w:right="0" w:firstLine="0"/>
        <w:jc w:val="left"/>
      </w:pPr>
      <w:r>
        <w:t>Every A is</w:t>
      </w:r>
      <w:r>
        <w:rPr>
          <w:spacing w:val="-4"/>
        </w:rPr>
        <w:t xml:space="preserve"> </w:t>
      </w:r>
      <w:r>
        <w:t>D</w:t>
      </w:r>
    </w:p>
    <w:p w:rsidR="00E9450B" w:rsidRDefault="00E9450B" w:rsidP="00E9450B">
      <w:pPr>
        <w:pStyle w:val="a5"/>
        <w:numPr>
          <w:ilvl w:val="1"/>
          <w:numId w:val="2"/>
        </w:numPr>
        <w:tabs>
          <w:tab w:val="left" w:pos="1170"/>
        </w:tabs>
        <w:spacing w:before="160" w:line="362" w:lineRule="auto"/>
        <w:ind w:right="6924"/>
        <w:rPr>
          <w:sz w:val="28"/>
        </w:rPr>
      </w:pPr>
      <w:r>
        <w:rPr>
          <w:sz w:val="28"/>
        </w:rPr>
        <w:t xml:space="preserve">Every A is </w:t>
      </w:r>
      <w:r>
        <w:rPr>
          <w:spacing w:val="-14"/>
          <w:sz w:val="28"/>
        </w:rPr>
        <w:t xml:space="preserve">D </w:t>
      </w:r>
      <w:r>
        <w:rPr>
          <w:sz w:val="28"/>
        </w:rPr>
        <w:t>Every D is</w:t>
      </w:r>
      <w:r>
        <w:rPr>
          <w:spacing w:val="-4"/>
          <w:sz w:val="28"/>
        </w:rPr>
        <w:t xml:space="preserve"> </w:t>
      </w:r>
      <w:r>
        <w:rPr>
          <w:sz w:val="28"/>
        </w:rPr>
        <w:t>E</w:t>
      </w:r>
    </w:p>
    <w:p w:rsidR="00E9450B" w:rsidRDefault="00E9450B" w:rsidP="00E9450B">
      <w:pPr>
        <w:pStyle w:val="a3"/>
        <w:spacing w:before="2"/>
        <w:ind w:left="0" w:right="0" w:firstLine="0"/>
        <w:jc w:val="left"/>
        <w:rPr>
          <w:sz w:val="23"/>
        </w:rPr>
      </w:pPr>
      <w:r w:rsidRPr="00B66C45">
        <w:pict>
          <v:line id="_x0000_s1029" style="position:absolute;z-index:-251658240;mso-wrap-distance-left:0;mso-wrap-distance-right:0;mso-position-horizontal-relative:page" from="138.5pt,15.6pt" to="250.45pt,15.6pt" strokeweight=".19811mm">
            <w10:wrap type="topAndBottom" anchorx="page"/>
          </v:line>
        </w:pict>
      </w:r>
    </w:p>
    <w:p w:rsidR="00E9450B" w:rsidRDefault="00E9450B" w:rsidP="00E9450B">
      <w:pPr>
        <w:pStyle w:val="a3"/>
        <w:spacing w:before="131"/>
        <w:ind w:left="1170" w:right="0" w:firstLine="0"/>
      </w:pPr>
      <w:r>
        <w:t>Every A is</w:t>
      </w:r>
      <w:r>
        <w:rPr>
          <w:spacing w:val="-4"/>
        </w:rPr>
        <w:t xml:space="preserve"> </w:t>
      </w:r>
      <w:r>
        <w:t>E</w:t>
      </w:r>
    </w:p>
    <w:p w:rsidR="00E9450B" w:rsidRDefault="00E9450B" w:rsidP="00E9450B">
      <w:pPr>
        <w:pStyle w:val="a3"/>
        <w:spacing w:before="160" w:line="360" w:lineRule="auto"/>
        <w:ind w:left="461" w:right="107" w:firstLine="708"/>
      </w:pPr>
      <w:r>
        <w:t>A complex discontinuous syllogism is a syllogism in which the conclusions of the preceding syllogisms are not given in their place. On the contrary, they are omitted and are not repeated in the parcels of the subsequent syllogism. Example:</w:t>
      </w:r>
    </w:p>
    <w:p w:rsidR="00E9450B" w:rsidRDefault="00E9450B" w:rsidP="00E9450B">
      <w:pPr>
        <w:pStyle w:val="a3"/>
        <w:spacing w:line="360" w:lineRule="auto"/>
        <w:ind w:left="1170" w:right="6939" w:firstLine="0"/>
      </w:pPr>
      <w:r>
        <w:t xml:space="preserve">Every A is </w:t>
      </w:r>
      <w:r>
        <w:rPr>
          <w:spacing w:val="-14"/>
        </w:rPr>
        <w:t xml:space="preserve">B </w:t>
      </w:r>
      <w:r>
        <w:t>Every B is C Every C is</w:t>
      </w:r>
      <w:r>
        <w:rPr>
          <w:spacing w:val="-3"/>
        </w:rPr>
        <w:t xml:space="preserve"> </w:t>
      </w:r>
      <w:r>
        <w:rPr>
          <w:spacing w:val="-14"/>
        </w:rPr>
        <w:t>D</w:t>
      </w:r>
    </w:p>
    <w:p w:rsidR="00E9450B" w:rsidRDefault="00E9450B" w:rsidP="00E9450B">
      <w:pPr>
        <w:pStyle w:val="a3"/>
        <w:spacing w:before="8"/>
        <w:ind w:left="0" w:right="0" w:firstLine="0"/>
        <w:jc w:val="left"/>
        <w:rPr>
          <w:sz w:val="23"/>
        </w:rPr>
      </w:pPr>
      <w:r w:rsidRPr="00B66C45">
        <w:pict>
          <v:line id="_x0000_s1030" style="position:absolute;z-index:-251658240;mso-wrap-distance-left:0;mso-wrap-distance-right:0;mso-position-horizontal-relative:page" from="138.5pt,15.9pt" to="250.45pt,15.9pt" strokeweight=".19811mm">
            <w10:wrap type="topAndBottom" anchorx="page"/>
          </v:line>
        </w:pict>
      </w:r>
    </w:p>
    <w:p w:rsidR="00E9450B" w:rsidRDefault="00E9450B" w:rsidP="00E9450B">
      <w:pPr>
        <w:pStyle w:val="a3"/>
        <w:spacing w:before="131"/>
        <w:ind w:left="1170" w:right="0" w:firstLine="0"/>
        <w:jc w:val="left"/>
      </w:pPr>
      <w:r>
        <w:t>Every A is</w:t>
      </w:r>
      <w:r>
        <w:rPr>
          <w:spacing w:val="-4"/>
        </w:rPr>
        <w:t xml:space="preserve"> </w:t>
      </w:r>
      <w:r>
        <w:t>D</w:t>
      </w:r>
    </w:p>
    <w:p w:rsidR="00E9450B" w:rsidRDefault="00E9450B" w:rsidP="00E9450B">
      <w:pPr>
        <w:pStyle w:val="a3"/>
        <w:spacing w:before="160" w:line="360" w:lineRule="auto"/>
        <w:ind w:left="461" w:right="103" w:firstLine="708"/>
      </w:pPr>
      <w:r>
        <w:t>In the above example, the conclusion of the preceding syllogism “A is E” is not shown in its place and is not repeated in the parcel of the previous syllogism.</w:t>
      </w:r>
    </w:p>
    <w:p w:rsidR="00E9450B" w:rsidRDefault="00E9450B" w:rsidP="00E9450B">
      <w:pPr>
        <w:pStyle w:val="a3"/>
        <w:spacing w:before="1" w:line="360" w:lineRule="auto"/>
        <w:ind w:left="461" w:firstLine="708"/>
      </w:pPr>
      <w:r>
        <w:t xml:space="preserve">Avicenna, in contrast to Aristotle, also considered the contradiction syllogism (qiyas al-khulf). Among the complex syllogisms Avicenna </w:t>
      </w:r>
      <w:r>
        <w:lastRenderedPageBreak/>
        <w:t>emphasizes the contradiction syllogism. According to Avicenna the differences between contradiction syllogism and other complex syllogisms is that the contradiction syllogism proves the falsity of its opposite thesis by reducing it to absurdity.</w:t>
      </w:r>
    </w:p>
    <w:p w:rsidR="00E9450B" w:rsidRDefault="00E9450B" w:rsidP="00E9450B">
      <w:pPr>
        <w:pStyle w:val="a3"/>
        <w:spacing w:before="2" w:line="360" w:lineRule="auto"/>
        <w:ind w:left="461" w:firstLine="708"/>
      </w:pPr>
      <w:r>
        <w:t>Along with the syllogism, Avicenna considers induction (istiqra) and analogy (tamthil) as forms of evidence. But he is sure that induction and analogy compared with syllogism are weaker forms of acquiring reliable knowledge. An analysis of these forms of evidence confirms his rightness.</w:t>
      </w:r>
    </w:p>
    <w:p w:rsidR="00E9450B" w:rsidRDefault="00E9450B" w:rsidP="00E9450B">
      <w:pPr>
        <w:pStyle w:val="a3"/>
        <w:spacing w:line="360" w:lineRule="auto"/>
        <w:ind w:left="461" w:right="107" w:firstLine="708"/>
      </w:pPr>
      <w:r>
        <w:t>These were some similarities and differences in the logic of Aristotle and Avicenna, which I showed briefly in this article. I analyzed and showed these questions more widely in my monographs “Comparative analysis of the theory of proposition of Aristotle and Avicenna, Dushanbe, 2015” and “Comparative analysis of the syllogistic of Aristotle and Avicenna, Dushanbe, 2017” in Russian language.</w:t>
      </w:r>
    </w:p>
    <w:p w:rsidR="00E9450B" w:rsidRDefault="00E9450B" w:rsidP="00E9450B">
      <w:pPr>
        <w:pStyle w:val="Heading1"/>
        <w:ind w:left="4125" w:firstLine="0"/>
      </w:pPr>
    </w:p>
    <w:p w:rsidR="00E9450B" w:rsidRDefault="00E9450B" w:rsidP="00E9450B">
      <w:pPr>
        <w:pStyle w:val="Heading1"/>
        <w:ind w:left="4125" w:firstLine="0"/>
      </w:pPr>
    </w:p>
    <w:p w:rsidR="00E9450B" w:rsidRDefault="00E9450B" w:rsidP="00E9450B">
      <w:pPr>
        <w:pStyle w:val="Heading1"/>
        <w:ind w:left="4125" w:firstLine="0"/>
      </w:pPr>
      <w:r>
        <w:t xml:space="preserve">Bibliography </w:t>
      </w:r>
    </w:p>
    <w:p w:rsidR="00E9450B" w:rsidRDefault="00E9450B" w:rsidP="00E9450B">
      <w:pPr>
        <w:pStyle w:val="a5"/>
        <w:numPr>
          <w:ilvl w:val="0"/>
          <w:numId w:val="1"/>
        </w:numPr>
        <w:tabs>
          <w:tab w:val="left" w:pos="462"/>
        </w:tabs>
        <w:spacing w:line="360" w:lineRule="auto"/>
        <w:ind w:firstLine="0"/>
        <w:jc w:val="left"/>
        <w:rPr>
          <w:sz w:val="28"/>
        </w:rPr>
      </w:pPr>
      <w:r>
        <w:rPr>
          <w:sz w:val="28"/>
        </w:rPr>
        <w:t>Avicenna. [Selected works]. In 2 volumes. – Dushanbe, 2003. (In</w:t>
      </w:r>
      <w:r>
        <w:rPr>
          <w:spacing w:val="-7"/>
          <w:sz w:val="28"/>
        </w:rPr>
        <w:t xml:space="preserve"> </w:t>
      </w:r>
      <w:r>
        <w:rPr>
          <w:sz w:val="28"/>
        </w:rPr>
        <w:t>Russian)</w:t>
      </w:r>
    </w:p>
    <w:p w:rsidR="00E9450B" w:rsidRDefault="00E9450B" w:rsidP="00E9450B">
      <w:pPr>
        <w:pStyle w:val="a5"/>
        <w:numPr>
          <w:ilvl w:val="0"/>
          <w:numId w:val="1"/>
        </w:numPr>
        <w:tabs>
          <w:tab w:val="left" w:pos="383"/>
        </w:tabs>
        <w:spacing w:line="321" w:lineRule="exact"/>
        <w:ind w:left="382" w:right="0" w:hanging="281"/>
        <w:jc w:val="left"/>
        <w:rPr>
          <w:sz w:val="28"/>
        </w:rPr>
      </w:pPr>
      <w:r>
        <w:rPr>
          <w:sz w:val="28"/>
        </w:rPr>
        <w:t>Aristotle. Sochinenie [Compositions]. V.1. - M., 1978. (In</w:t>
      </w:r>
      <w:r>
        <w:rPr>
          <w:spacing w:val="-12"/>
          <w:sz w:val="28"/>
        </w:rPr>
        <w:t xml:space="preserve"> </w:t>
      </w:r>
      <w:r>
        <w:rPr>
          <w:sz w:val="28"/>
        </w:rPr>
        <w:t>Russian)</w:t>
      </w:r>
    </w:p>
    <w:p w:rsidR="00E9450B" w:rsidRDefault="00E9450B" w:rsidP="00E9450B">
      <w:pPr>
        <w:pStyle w:val="a5"/>
        <w:numPr>
          <w:ilvl w:val="0"/>
          <w:numId w:val="1"/>
        </w:numPr>
        <w:tabs>
          <w:tab w:val="left" w:pos="383"/>
        </w:tabs>
        <w:spacing w:before="158"/>
        <w:ind w:left="382" w:right="0" w:hanging="281"/>
        <w:jc w:val="both"/>
        <w:rPr>
          <w:sz w:val="28"/>
        </w:rPr>
      </w:pPr>
      <w:r>
        <w:rPr>
          <w:sz w:val="28"/>
        </w:rPr>
        <w:t>Aristotle. Sochinenie [Composition] in 4 volumes. V.2, - M., 1978. (In</w:t>
      </w:r>
      <w:r>
        <w:rPr>
          <w:spacing w:val="-26"/>
          <w:sz w:val="28"/>
        </w:rPr>
        <w:t xml:space="preserve"> </w:t>
      </w:r>
      <w:r>
        <w:rPr>
          <w:sz w:val="28"/>
        </w:rPr>
        <w:t>Russian)</w:t>
      </w:r>
    </w:p>
    <w:p w:rsidR="00E9450B" w:rsidRDefault="00E9450B" w:rsidP="00E9450B">
      <w:pPr>
        <w:pStyle w:val="a5"/>
        <w:numPr>
          <w:ilvl w:val="0"/>
          <w:numId w:val="1"/>
        </w:numPr>
        <w:tabs>
          <w:tab w:val="left" w:pos="391"/>
        </w:tabs>
        <w:spacing w:before="161" w:line="360" w:lineRule="auto"/>
        <w:ind w:right="105" w:firstLine="0"/>
        <w:jc w:val="both"/>
        <w:rPr>
          <w:sz w:val="28"/>
        </w:rPr>
      </w:pPr>
      <w:r>
        <w:rPr>
          <w:sz w:val="28"/>
        </w:rPr>
        <w:t>Avicenna. Avicenna’s Propositional Logic, trans. Nabil Shehaby. Dordrecht and Boston: D. Reidel.</w:t>
      </w:r>
      <w:r>
        <w:rPr>
          <w:spacing w:val="-1"/>
          <w:sz w:val="28"/>
        </w:rPr>
        <w:t xml:space="preserve"> </w:t>
      </w:r>
      <w:r>
        <w:rPr>
          <w:sz w:val="28"/>
        </w:rPr>
        <w:t>1973.</w:t>
      </w:r>
    </w:p>
    <w:p w:rsidR="00E9450B" w:rsidRDefault="00E9450B" w:rsidP="00E9450B">
      <w:pPr>
        <w:pStyle w:val="a5"/>
        <w:numPr>
          <w:ilvl w:val="0"/>
          <w:numId w:val="1"/>
        </w:numPr>
        <w:tabs>
          <w:tab w:val="left" w:pos="419"/>
        </w:tabs>
        <w:spacing w:line="362" w:lineRule="auto"/>
        <w:ind w:right="116" w:firstLine="0"/>
        <w:jc w:val="both"/>
        <w:rPr>
          <w:sz w:val="28"/>
        </w:rPr>
      </w:pPr>
      <w:r>
        <w:rPr>
          <w:sz w:val="28"/>
        </w:rPr>
        <w:t>Avicenna. Remarks and Admonitions, trans. Shams Inati. Toronto: Pontifical Institute of Medieval Studies,</w:t>
      </w:r>
      <w:r>
        <w:rPr>
          <w:spacing w:val="-8"/>
          <w:sz w:val="28"/>
        </w:rPr>
        <w:t xml:space="preserve"> </w:t>
      </w:r>
      <w:r>
        <w:rPr>
          <w:sz w:val="28"/>
        </w:rPr>
        <w:t>1984.</w:t>
      </w:r>
    </w:p>
    <w:p w:rsidR="00E9450B" w:rsidRDefault="00E9450B" w:rsidP="00E9450B">
      <w:pPr>
        <w:pStyle w:val="a5"/>
        <w:numPr>
          <w:ilvl w:val="0"/>
          <w:numId w:val="1"/>
        </w:numPr>
        <w:tabs>
          <w:tab w:val="left" w:pos="398"/>
        </w:tabs>
        <w:spacing w:line="360" w:lineRule="auto"/>
        <w:ind w:firstLine="0"/>
        <w:jc w:val="both"/>
        <w:rPr>
          <w:sz w:val="28"/>
        </w:rPr>
      </w:pPr>
      <w:r>
        <w:rPr>
          <w:sz w:val="28"/>
        </w:rPr>
        <w:t>Black, Deborah. Logic and Aristotle’s Rhetoric and Poetics in Medieval Arabic Philosophy. Leiden, New York: Brill,</w:t>
      </w:r>
      <w:r>
        <w:rPr>
          <w:spacing w:val="-8"/>
          <w:sz w:val="28"/>
        </w:rPr>
        <w:t xml:space="preserve"> </w:t>
      </w:r>
      <w:r>
        <w:rPr>
          <w:sz w:val="28"/>
        </w:rPr>
        <w:t>1990.</w:t>
      </w:r>
    </w:p>
    <w:p w:rsidR="00E9450B" w:rsidRDefault="00E9450B" w:rsidP="00E9450B">
      <w:pPr>
        <w:pStyle w:val="a5"/>
        <w:numPr>
          <w:ilvl w:val="0"/>
          <w:numId w:val="1"/>
        </w:numPr>
        <w:tabs>
          <w:tab w:val="left" w:pos="525"/>
        </w:tabs>
        <w:spacing w:before="78" w:line="360" w:lineRule="auto"/>
        <w:ind w:right="215" w:firstLine="0"/>
        <w:jc w:val="both"/>
        <w:rPr>
          <w:sz w:val="28"/>
        </w:rPr>
      </w:pPr>
      <w:r>
        <w:rPr>
          <w:sz w:val="28"/>
        </w:rPr>
        <w:t>Kamran I. Karimullah. Avicenna (d. 1037), logical theory, and the Aristotelian tradition. Montreal January</w:t>
      </w:r>
      <w:r>
        <w:rPr>
          <w:spacing w:val="-5"/>
          <w:sz w:val="28"/>
        </w:rPr>
        <w:t xml:space="preserve"> </w:t>
      </w:r>
      <w:r>
        <w:rPr>
          <w:sz w:val="28"/>
        </w:rPr>
        <w:t>2014.</w:t>
      </w:r>
    </w:p>
    <w:p w:rsidR="00E9450B" w:rsidRDefault="00E9450B" w:rsidP="00E9450B">
      <w:pPr>
        <w:pStyle w:val="a5"/>
        <w:numPr>
          <w:ilvl w:val="0"/>
          <w:numId w:val="1"/>
        </w:numPr>
        <w:tabs>
          <w:tab w:val="left" w:pos="656"/>
        </w:tabs>
        <w:spacing w:line="362" w:lineRule="auto"/>
        <w:ind w:right="117" w:firstLine="0"/>
        <w:jc w:val="both"/>
        <w:rPr>
          <w:sz w:val="28"/>
        </w:rPr>
      </w:pPr>
      <w:r>
        <w:rPr>
          <w:sz w:val="28"/>
        </w:rPr>
        <w:t>Kmamkhodjaeva A.P. Ibn Sina I Aristotel: razvitie logicheskikh idey [Avicenna and Aristotle: development of logical ideas. M. 1990. (In</w:t>
      </w:r>
      <w:r>
        <w:rPr>
          <w:spacing w:val="-17"/>
          <w:sz w:val="28"/>
        </w:rPr>
        <w:t xml:space="preserve"> </w:t>
      </w:r>
      <w:r>
        <w:rPr>
          <w:sz w:val="28"/>
        </w:rPr>
        <w:t>Russian)</w:t>
      </w:r>
    </w:p>
    <w:p w:rsidR="00E9450B" w:rsidRDefault="00E9450B" w:rsidP="00E9450B">
      <w:pPr>
        <w:pStyle w:val="a5"/>
        <w:numPr>
          <w:ilvl w:val="0"/>
          <w:numId w:val="1"/>
        </w:numPr>
        <w:tabs>
          <w:tab w:val="left" w:pos="562"/>
        </w:tabs>
        <w:spacing w:line="360" w:lineRule="auto"/>
        <w:ind w:right="116" w:firstLine="0"/>
        <w:jc w:val="both"/>
        <w:rPr>
          <w:sz w:val="28"/>
        </w:rPr>
      </w:pPr>
      <w:r>
        <w:rPr>
          <w:sz w:val="28"/>
        </w:rPr>
        <w:t>Khudoydodov F.B. [The concept of syllogism in logical doctrine of</w:t>
      </w:r>
      <w:r>
        <w:rPr>
          <w:spacing w:val="-51"/>
          <w:sz w:val="28"/>
        </w:rPr>
        <w:t xml:space="preserve"> </w:t>
      </w:r>
      <w:r>
        <w:rPr>
          <w:sz w:val="28"/>
        </w:rPr>
        <w:lastRenderedPageBreak/>
        <w:t>Avicenna] // Tajik National University’s bulletin, Dushanbe, 2014 №3/5 (142),</w:t>
      </w:r>
      <w:r>
        <w:rPr>
          <w:spacing w:val="-1"/>
          <w:sz w:val="28"/>
        </w:rPr>
        <w:t xml:space="preserve"> </w:t>
      </w:r>
      <w:r>
        <w:rPr>
          <w:sz w:val="28"/>
        </w:rPr>
        <w:t>p.143-147.</w:t>
      </w:r>
    </w:p>
    <w:p w:rsidR="00E9450B" w:rsidRDefault="00E9450B" w:rsidP="00E9450B">
      <w:pPr>
        <w:pStyle w:val="a5"/>
        <w:numPr>
          <w:ilvl w:val="0"/>
          <w:numId w:val="1"/>
        </w:numPr>
        <w:tabs>
          <w:tab w:val="left" w:pos="618"/>
        </w:tabs>
        <w:spacing w:line="362" w:lineRule="auto"/>
        <w:ind w:firstLine="0"/>
        <w:jc w:val="both"/>
        <w:rPr>
          <w:sz w:val="28"/>
        </w:rPr>
      </w:pPr>
      <w:r>
        <w:rPr>
          <w:sz w:val="28"/>
        </w:rPr>
        <w:t>Łukasiewicz, Jan. Aristotle’s Syllogistic from the Standpoint of Modern Formal Logic, 2nd ed. Oxford: Clarendon Press,</w:t>
      </w:r>
      <w:r>
        <w:rPr>
          <w:spacing w:val="-6"/>
          <w:sz w:val="28"/>
        </w:rPr>
        <w:t xml:space="preserve"> </w:t>
      </w:r>
      <w:r>
        <w:rPr>
          <w:sz w:val="28"/>
        </w:rPr>
        <w:t>1957.</w:t>
      </w:r>
    </w:p>
    <w:p w:rsidR="00E9450B" w:rsidRDefault="00E9450B" w:rsidP="00E9450B">
      <w:pPr>
        <w:pStyle w:val="a5"/>
        <w:numPr>
          <w:ilvl w:val="0"/>
          <w:numId w:val="1"/>
        </w:numPr>
        <w:tabs>
          <w:tab w:val="left" w:pos="604"/>
        </w:tabs>
        <w:spacing w:line="360" w:lineRule="auto"/>
        <w:ind w:firstLine="0"/>
        <w:jc w:val="both"/>
        <w:rPr>
          <w:color w:val="212121"/>
          <w:sz w:val="28"/>
        </w:rPr>
      </w:pPr>
      <w:r>
        <w:rPr>
          <w:color w:val="212121"/>
          <w:sz w:val="28"/>
        </w:rPr>
        <w:t xml:space="preserve">Markin V.I. [Semantic analysis of the apodictic syllogistic of Aristotle] // logika Aristotelya [Aristotle Logic]. Tbilisi, 1985; </w:t>
      </w:r>
      <w:r>
        <w:rPr>
          <w:sz w:val="28"/>
        </w:rPr>
        <w:t>(In</w:t>
      </w:r>
      <w:r>
        <w:rPr>
          <w:spacing w:val="-5"/>
          <w:sz w:val="28"/>
        </w:rPr>
        <w:t xml:space="preserve"> </w:t>
      </w:r>
      <w:r>
        <w:rPr>
          <w:sz w:val="28"/>
        </w:rPr>
        <w:t>Russian</w:t>
      </w:r>
    </w:p>
    <w:p w:rsidR="00E9450B" w:rsidRDefault="00E9450B" w:rsidP="00E9450B">
      <w:pPr>
        <w:pStyle w:val="a5"/>
        <w:numPr>
          <w:ilvl w:val="0"/>
          <w:numId w:val="1"/>
        </w:numPr>
        <w:tabs>
          <w:tab w:val="left" w:pos="635"/>
        </w:tabs>
        <w:spacing w:line="360" w:lineRule="auto"/>
        <w:ind w:right="113" w:firstLine="0"/>
        <w:jc w:val="both"/>
        <w:rPr>
          <w:sz w:val="28"/>
        </w:rPr>
      </w:pPr>
      <w:r>
        <w:rPr>
          <w:sz w:val="28"/>
        </w:rPr>
        <w:t>Rescher, Nicholas. Studies in the History of Arabic Logic. Pittsburgh: University of Pittsburgh Press,</w:t>
      </w:r>
      <w:r>
        <w:rPr>
          <w:spacing w:val="-5"/>
          <w:sz w:val="28"/>
        </w:rPr>
        <w:t xml:space="preserve"> </w:t>
      </w:r>
      <w:r>
        <w:rPr>
          <w:sz w:val="28"/>
        </w:rPr>
        <w:t>1963.</w:t>
      </w:r>
    </w:p>
    <w:p w:rsidR="00E9450B" w:rsidRDefault="00E9450B" w:rsidP="00E9450B">
      <w:pPr>
        <w:pStyle w:val="a5"/>
        <w:numPr>
          <w:ilvl w:val="0"/>
          <w:numId w:val="1"/>
        </w:numPr>
        <w:tabs>
          <w:tab w:val="left" w:pos="554"/>
        </w:tabs>
        <w:spacing w:line="360" w:lineRule="auto"/>
        <w:ind w:right="112" w:firstLine="0"/>
        <w:jc w:val="both"/>
        <w:rPr>
          <w:sz w:val="28"/>
        </w:rPr>
      </w:pPr>
      <w:r>
        <w:rPr>
          <w:sz w:val="28"/>
        </w:rPr>
        <w:t>Rescher, Nicholas. The Development of Arabic Logic. Pittsburgh: University of Pittsburgh Press,</w:t>
      </w:r>
      <w:r>
        <w:rPr>
          <w:spacing w:val="-4"/>
          <w:sz w:val="28"/>
        </w:rPr>
        <w:t xml:space="preserve"> </w:t>
      </w:r>
      <w:r>
        <w:rPr>
          <w:sz w:val="28"/>
        </w:rPr>
        <w:t>1964.</w:t>
      </w:r>
    </w:p>
    <w:p w:rsidR="00E9450B" w:rsidRDefault="00E9450B" w:rsidP="00E9450B">
      <w:pPr>
        <w:pStyle w:val="a5"/>
        <w:numPr>
          <w:ilvl w:val="0"/>
          <w:numId w:val="1"/>
        </w:numPr>
        <w:tabs>
          <w:tab w:val="left" w:pos="568"/>
        </w:tabs>
        <w:spacing w:line="362" w:lineRule="auto"/>
        <w:ind w:firstLine="0"/>
        <w:jc w:val="both"/>
        <w:rPr>
          <w:sz w:val="28"/>
        </w:rPr>
      </w:pPr>
      <w:r>
        <w:rPr>
          <w:sz w:val="28"/>
        </w:rPr>
        <w:t>Sayfulaev N.M. Logika Ibn Sini [Avicenna’s Logic]. - Dushanbe: 1991. (In Russian)</w:t>
      </w:r>
    </w:p>
    <w:p w:rsidR="00E9450B" w:rsidRDefault="00E9450B" w:rsidP="00E9450B">
      <w:pPr>
        <w:pStyle w:val="a5"/>
        <w:numPr>
          <w:ilvl w:val="0"/>
          <w:numId w:val="1"/>
        </w:numPr>
        <w:tabs>
          <w:tab w:val="left" w:pos="638"/>
        </w:tabs>
        <w:spacing w:line="360" w:lineRule="auto"/>
        <w:ind w:right="105" w:firstLine="0"/>
        <w:jc w:val="both"/>
        <w:rPr>
          <w:color w:val="212121"/>
          <w:sz w:val="28"/>
        </w:rPr>
      </w:pPr>
      <w:r>
        <w:rPr>
          <w:color w:val="212121"/>
          <w:sz w:val="28"/>
        </w:rPr>
        <w:t xml:space="preserve">Smirnov A.V. [Logical and semantic foundations of the Arab-Muslim culture: semiotics and visual arts] M. 2005. </w:t>
      </w:r>
      <w:r>
        <w:rPr>
          <w:sz w:val="28"/>
        </w:rPr>
        <w:t>(In</w:t>
      </w:r>
      <w:r>
        <w:rPr>
          <w:spacing w:val="-17"/>
          <w:sz w:val="28"/>
        </w:rPr>
        <w:t xml:space="preserve"> </w:t>
      </w:r>
      <w:r>
        <w:rPr>
          <w:sz w:val="28"/>
        </w:rPr>
        <w:t>Russian)</w:t>
      </w:r>
    </w:p>
    <w:p w:rsidR="00E9450B" w:rsidRDefault="00E9450B" w:rsidP="00E9450B">
      <w:pPr>
        <w:pStyle w:val="a5"/>
        <w:numPr>
          <w:ilvl w:val="0"/>
          <w:numId w:val="1"/>
        </w:numPr>
        <w:tabs>
          <w:tab w:val="left" w:pos="525"/>
        </w:tabs>
        <w:spacing w:line="360" w:lineRule="auto"/>
        <w:ind w:right="109" w:firstLine="0"/>
        <w:jc w:val="both"/>
        <w:rPr>
          <w:sz w:val="28"/>
        </w:rPr>
      </w:pPr>
      <w:r>
        <w:rPr>
          <w:sz w:val="28"/>
        </w:rPr>
        <w:t>Street, Tony. “An Outline of Avicenna’s Syllogistic”, Archivfür Geschichte der Philosophie 84/2 (2002):</w:t>
      </w:r>
      <w:r>
        <w:rPr>
          <w:spacing w:val="-3"/>
          <w:sz w:val="28"/>
        </w:rPr>
        <w:t xml:space="preserve"> </w:t>
      </w:r>
      <w:r>
        <w:rPr>
          <w:sz w:val="28"/>
        </w:rPr>
        <w:t>129-160.</w:t>
      </w:r>
    </w:p>
    <w:p w:rsidR="00E9450B" w:rsidRDefault="00E9450B" w:rsidP="00E9450B">
      <w:pPr>
        <w:pStyle w:val="a5"/>
        <w:numPr>
          <w:ilvl w:val="0"/>
          <w:numId w:val="1"/>
        </w:numPr>
        <w:tabs>
          <w:tab w:val="left" w:pos="566"/>
        </w:tabs>
        <w:spacing w:line="360" w:lineRule="auto"/>
        <w:ind w:right="106" w:firstLine="0"/>
        <w:jc w:val="both"/>
        <w:rPr>
          <w:sz w:val="28"/>
        </w:rPr>
      </w:pPr>
      <w:r>
        <w:rPr>
          <w:sz w:val="28"/>
        </w:rPr>
        <w:t>F. Zimmermann, review of The Propositional Logic, by Avicenna, trans. N. Shehaby, Der Islam 53 (1976):</w:t>
      </w:r>
      <w:r>
        <w:rPr>
          <w:spacing w:val="-7"/>
          <w:sz w:val="28"/>
        </w:rPr>
        <w:t xml:space="preserve"> </w:t>
      </w:r>
      <w:r>
        <w:rPr>
          <w:sz w:val="28"/>
        </w:rPr>
        <w:t>307.</w:t>
      </w:r>
    </w:p>
    <w:p w:rsidR="00E9450B" w:rsidRDefault="00E9450B" w:rsidP="00E9450B"/>
    <w:p w:rsidR="00CE03FF" w:rsidRDefault="00CE03FF"/>
    <w:sectPr w:rsidR="00CE03FF" w:rsidSect="00CE03F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2089" w:rsidRDefault="00512089" w:rsidP="00E9450B">
      <w:r>
        <w:separator/>
      </w:r>
    </w:p>
  </w:endnote>
  <w:endnote w:type="continuationSeparator" w:id="1">
    <w:p w:rsidR="00512089" w:rsidRDefault="00512089" w:rsidP="00E945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2089" w:rsidRDefault="00512089" w:rsidP="00E9450B">
      <w:r>
        <w:separator/>
      </w:r>
    </w:p>
  </w:footnote>
  <w:footnote w:type="continuationSeparator" w:id="1">
    <w:p w:rsidR="00512089" w:rsidRDefault="00512089" w:rsidP="00E945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9C2A84"/>
    <w:multiLevelType w:val="hybridMultilevel"/>
    <w:tmpl w:val="9134FDB8"/>
    <w:lvl w:ilvl="0" w:tplc="211A6B68">
      <w:start w:val="1"/>
      <w:numFmt w:val="decimal"/>
      <w:lvlText w:val="(%1)"/>
      <w:lvlJc w:val="left"/>
      <w:pPr>
        <w:ind w:left="500" w:hanging="399"/>
      </w:pPr>
      <w:rPr>
        <w:rFonts w:ascii="Times New Roman" w:eastAsia="Times New Roman" w:hAnsi="Times New Roman" w:cs="Times New Roman" w:hint="default"/>
        <w:w w:val="100"/>
        <w:sz w:val="28"/>
        <w:szCs w:val="28"/>
        <w:lang w:val="en-US" w:eastAsia="en-US" w:bidi="en-US"/>
      </w:rPr>
    </w:lvl>
    <w:lvl w:ilvl="1" w:tplc="DDB4CA0E">
      <w:start w:val="1"/>
      <w:numFmt w:val="decimal"/>
      <w:lvlText w:val="%2."/>
      <w:lvlJc w:val="left"/>
      <w:pPr>
        <w:ind w:left="1170" w:hanging="360"/>
      </w:pPr>
      <w:rPr>
        <w:rFonts w:ascii="Times New Roman" w:eastAsia="Times New Roman" w:hAnsi="Times New Roman" w:cs="Times New Roman" w:hint="default"/>
        <w:spacing w:val="0"/>
        <w:w w:val="100"/>
        <w:sz w:val="28"/>
        <w:szCs w:val="28"/>
        <w:lang w:val="en-US" w:eastAsia="en-US" w:bidi="en-US"/>
      </w:rPr>
    </w:lvl>
    <w:lvl w:ilvl="2" w:tplc="1530199C">
      <w:numFmt w:val="bullet"/>
      <w:lvlText w:val="•"/>
      <w:lvlJc w:val="left"/>
      <w:pPr>
        <w:ind w:left="1180" w:hanging="360"/>
      </w:pPr>
      <w:rPr>
        <w:rFonts w:hint="default"/>
        <w:lang w:val="en-US" w:eastAsia="en-US" w:bidi="en-US"/>
      </w:rPr>
    </w:lvl>
    <w:lvl w:ilvl="3" w:tplc="BE16E9FC">
      <w:numFmt w:val="bullet"/>
      <w:lvlText w:val="•"/>
      <w:lvlJc w:val="left"/>
      <w:pPr>
        <w:ind w:left="2228" w:hanging="360"/>
      </w:pPr>
      <w:rPr>
        <w:rFonts w:hint="default"/>
        <w:lang w:val="en-US" w:eastAsia="en-US" w:bidi="en-US"/>
      </w:rPr>
    </w:lvl>
    <w:lvl w:ilvl="4" w:tplc="F8FEA9E0">
      <w:numFmt w:val="bullet"/>
      <w:lvlText w:val="•"/>
      <w:lvlJc w:val="left"/>
      <w:pPr>
        <w:ind w:left="3276" w:hanging="360"/>
      </w:pPr>
      <w:rPr>
        <w:rFonts w:hint="default"/>
        <w:lang w:val="en-US" w:eastAsia="en-US" w:bidi="en-US"/>
      </w:rPr>
    </w:lvl>
    <w:lvl w:ilvl="5" w:tplc="6662439E">
      <w:numFmt w:val="bullet"/>
      <w:lvlText w:val="•"/>
      <w:lvlJc w:val="left"/>
      <w:pPr>
        <w:ind w:left="4324" w:hanging="360"/>
      </w:pPr>
      <w:rPr>
        <w:rFonts w:hint="default"/>
        <w:lang w:val="en-US" w:eastAsia="en-US" w:bidi="en-US"/>
      </w:rPr>
    </w:lvl>
    <w:lvl w:ilvl="6" w:tplc="8648DA84">
      <w:numFmt w:val="bullet"/>
      <w:lvlText w:val="•"/>
      <w:lvlJc w:val="left"/>
      <w:pPr>
        <w:ind w:left="5373" w:hanging="360"/>
      </w:pPr>
      <w:rPr>
        <w:rFonts w:hint="default"/>
        <w:lang w:val="en-US" w:eastAsia="en-US" w:bidi="en-US"/>
      </w:rPr>
    </w:lvl>
    <w:lvl w:ilvl="7" w:tplc="A04282FA">
      <w:numFmt w:val="bullet"/>
      <w:lvlText w:val="•"/>
      <w:lvlJc w:val="left"/>
      <w:pPr>
        <w:ind w:left="6421" w:hanging="360"/>
      </w:pPr>
      <w:rPr>
        <w:rFonts w:hint="default"/>
        <w:lang w:val="en-US" w:eastAsia="en-US" w:bidi="en-US"/>
      </w:rPr>
    </w:lvl>
    <w:lvl w:ilvl="8" w:tplc="31FC0C9C">
      <w:numFmt w:val="bullet"/>
      <w:lvlText w:val="•"/>
      <w:lvlJc w:val="left"/>
      <w:pPr>
        <w:ind w:left="7469" w:hanging="360"/>
      </w:pPr>
      <w:rPr>
        <w:rFonts w:hint="default"/>
        <w:lang w:val="en-US" w:eastAsia="en-US" w:bidi="en-US"/>
      </w:rPr>
    </w:lvl>
  </w:abstractNum>
  <w:abstractNum w:abstractNumId="1">
    <w:nsid w:val="7EF66859"/>
    <w:multiLevelType w:val="hybridMultilevel"/>
    <w:tmpl w:val="BB36BB44"/>
    <w:lvl w:ilvl="0" w:tplc="D16CDB42">
      <w:start w:val="1"/>
      <w:numFmt w:val="decimal"/>
      <w:lvlText w:val="%1."/>
      <w:lvlJc w:val="left"/>
      <w:pPr>
        <w:ind w:left="102" w:hanging="410"/>
        <w:jc w:val="right"/>
      </w:pPr>
      <w:rPr>
        <w:rFonts w:hint="default"/>
        <w:w w:val="100"/>
        <w:lang w:val="en-US" w:eastAsia="en-US" w:bidi="en-US"/>
      </w:rPr>
    </w:lvl>
    <w:lvl w:ilvl="1" w:tplc="EAF44C14">
      <w:numFmt w:val="bullet"/>
      <w:lvlText w:val="•"/>
      <w:lvlJc w:val="left"/>
      <w:pPr>
        <w:ind w:left="1046" w:hanging="410"/>
      </w:pPr>
      <w:rPr>
        <w:rFonts w:hint="default"/>
        <w:lang w:val="en-US" w:eastAsia="en-US" w:bidi="en-US"/>
      </w:rPr>
    </w:lvl>
    <w:lvl w:ilvl="2" w:tplc="FCCA9B78">
      <w:numFmt w:val="bullet"/>
      <w:lvlText w:val="•"/>
      <w:lvlJc w:val="left"/>
      <w:pPr>
        <w:ind w:left="1993" w:hanging="410"/>
      </w:pPr>
      <w:rPr>
        <w:rFonts w:hint="default"/>
        <w:lang w:val="en-US" w:eastAsia="en-US" w:bidi="en-US"/>
      </w:rPr>
    </w:lvl>
    <w:lvl w:ilvl="3" w:tplc="B68A39C4">
      <w:numFmt w:val="bullet"/>
      <w:lvlText w:val="•"/>
      <w:lvlJc w:val="left"/>
      <w:pPr>
        <w:ind w:left="2939" w:hanging="410"/>
      </w:pPr>
      <w:rPr>
        <w:rFonts w:hint="default"/>
        <w:lang w:val="en-US" w:eastAsia="en-US" w:bidi="en-US"/>
      </w:rPr>
    </w:lvl>
    <w:lvl w:ilvl="4" w:tplc="87F8DC6A">
      <w:numFmt w:val="bullet"/>
      <w:lvlText w:val="•"/>
      <w:lvlJc w:val="left"/>
      <w:pPr>
        <w:ind w:left="3886" w:hanging="410"/>
      </w:pPr>
      <w:rPr>
        <w:rFonts w:hint="default"/>
        <w:lang w:val="en-US" w:eastAsia="en-US" w:bidi="en-US"/>
      </w:rPr>
    </w:lvl>
    <w:lvl w:ilvl="5" w:tplc="7A5A6202">
      <w:numFmt w:val="bullet"/>
      <w:lvlText w:val="•"/>
      <w:lvlJc w:val="left"/>
      <w:pPr>
        <w:ind w:left="4833" w:hanging="410"/>
      </w:pPr>
      <w:rPr>
        <w:rFonts w:hint="default"/>
        <w:lang w:val="en-US" w:eastAsia="en-US" w:bidi="en-US"/>
      </w:rPr>
    </w:lvl>
    <w:lvl w:ilvl="6" w:tplc="46522D82">
      <w:numFmt w:val="bullet"/>
      <w:lvlText w:val="•"/>
      <w:lvlJc w:val="left"/>
      <w:pPr>
        <w:ind w:left="5779" w:hanging="410"/>
      </w:pPr>
      <w:rPr>
        <w:rFonts w:hint="default"/>
        <w:lang w:val="en-US" w:eastAsia="en-US" w:bidi="en-US"/>
      </w:rPr>
    </w:lvl>
    <w:lvl w:ilvl="7" w:tplc="5A8AD1F6">
      <w:numFmt w:val="bullet"/>
      <w:lvlText w:val="•"/>
      <w:lvlJc w:val="left"/>
      <w:pPr>
        <w:ind w:left="6726" w:hanging="410"/>
      </w:pPr>
      <w:rPr>
        <w:rFonts w:hint="default"/>
        <w:lang w:val="en-US" w:eastAsia="en-US" w:bidi="en-US"/>
      </w:rPr>
    </w:lvl>
    <w:lvl w:ilvl="8" w:tplc="41B4EC08">
      <w:numFmt w:val="bullet"/>
      <w:lvlText w:val="•"/>
      <w:lvlJc w:val="left"/>
      <w:pPr>
        <w:ind w:left="7673" w:hanging="410"/>
      </w:pPr>
      <w:rPr>
        <w:rFonts w:hint="default"/>
        <w:lang w:val="en-US" w:eastAsia="en-US" w:bidi="en-US"/>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E9450B"/>
    <w:rsid w:val="00512089"/>
    <w:rsid w:val="00CE03FF"/>
    <w:rsid w:val="00E945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E9450B"/>
    <w:pPr>
      <w:widowControl w:val="0"/>
      <w:autoSpaceDE w:val="0"/>
      <w:autoSpaceDN w:val="0"/>
      <w:spacing w:after="0" w:line="240" w:lineRule="auto"/>
    </w:pPr>
    <w:rPr>
      <w:rFonts w:ascii="Times New Roman" w:eastAsia="Times New Roman" w:hAnsi="Times New Roman" w:cs="Times New Roman"/>
      <w:lang w:val="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E9450B"/>
    <w:pPr>
      <w:ind w:left="102" w:right="104" w:firstLine="707"/>
      <w:jc w:val="both"/>
    </w:pPr>
    <w:rPr>
      <w:sz w:val="28"/>
      <w:szCs w:val="28"/>
    </w:rPr>
  </w:style>
  <w:style w:type="character" w:customStyle="1" w:styleId="a4">
    <w:name w:val="Основной текст Знак"/>
    <w:basedOn w:val="a0"/>
    <w:link w:val="a3"/>
    <w:uiPriority w:val="1"/>
    <w:rsid w:val="00E9450B"/>
    <w:rPr>
      <w:rFonts w:ascii="Times New Roman" w:eastAsia="Times New Roman" w:hAnsi="Times New Roman" w:cs="Times New Roman"/>
      <w:sz w:val="28"/>
      <w:szCs w:val="28"/>
      <w:lang w:val="en-US" w:bidi="en-US"/>
    </w:rPr>
  </w:style>
  <w:style w:type="paragraph" w:customStyle="1" w:styleId="Heading1">
    <w:name w:val="Heading 1"/>
    <w:basedOn w:val="a"/>
    <w:uiPriority w:val="1"/>
    <w:qFormat/>
    <w:rsid w:val="00E9450B"/>
    <w:pPr>
      <w:ind w:left="2833" w:hanging="1297"/>
      <w:outlineLvl w:val="1"/>
    </w:pPr>
    <w:rPr>
      <w:b/>
      <w:bCs/>
      <w:sz w:val="28"/>
      <w:szCs w:val="28"/>
    </w:rPr>
  </w:style>
  <w:style w:type="paragraph" w:styleId="a5">
    <w:name w:val="List Paragraph"/>
    <w:basedOn w:val="a"/>
    <w:uiPriority w:val="1"/>
    <w:qFormat/>
    <w:rsid w:val="00E9450B"/>
    <w:pPr>
      <w:ind w:left="102" w:right="104"/>
      <w:jc w:val="both"/>
    </w:pPr>
  </w:style>
  <w:style w:type="character" w:styleId="a6">
    <w:name w:val="Hyperlink"/>
    <w:basedOn w:val="a0"/>
    <w:uiPriority w:val="99"/>
    <w:unhideWhenUsed/>
    <w:rsid w:val="00E9450B"/>
    <w:rPr>
      <w:color w:val="0000FF" w:themeColor="hyperlink"/>
      <w:u w:val="single"/>
    </w:rPr>
  </w:style>
  <w:style w:type="paragraph" w:styleId="a7">
    <w:name w:val="footnote text"/>
    <w:basedOn w:val="a"/>
    <w:link w:val="a8"/>
    <w:uiPriority w:val="99"/>
    <w:semiHidden/>
    <w:unhideWhenUsed/>
    <w:rsid w:val="00E9450B"/>
    <w:rPr>
      <w:sz w:val="20"/>
      <w:szCs w:val="20"/>
    </w:rPr>
  </w:style>
  <w:style w:type="character" w:customStyle="1" w:styleId="a8">
    <w:name w:val="Текст сноски Знак"/>
    <w:basedOn w:val="a0"/>
    <w:link w:val="a7"/>
    <w:uiPriority w:val="99"/>
    <w:semiHidden/>
    <w:rsid w:val="00E9450B"/>
    <w:rPr>
      <w:rFonts w:ascii="Times New Roman" w:eastAsia="Times New Roman" w:hAnsi="Times New Roman" w:cs="Times New Roman"/>
      <w:sz w:val="20"/>
      <w:szCs w:val="20"/>
      <w:lang w:val="en-US" w:bidi="en-US"/>
    </w:rPr>
  </w:style>
  <w:style w:type="character" w:styleId="a9">
    <w:name w:val="footnote reference"/>
    <w:basedOn w:val="a0"/>
    <w:uiPriority w:val="99"/>
    <w:semiHidden/>
    <w:unhideWhenUsed/>
    <w:rsid w:val="00E9450B"/>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ozim2985@mail.ru" TargetMode="External"/><Relationship Id="rId3" Type="http://schemas.openxmlformats.org/officeDocument/2006/relationships/settings" Target="settings.xml"/><Relationship Id="rId7" Type="http://schemas.openxmlformats.org/officeDocument/2006/relationships/hyperlink" Target="mailto:farukh1984@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9</Pages>
  <Words>2472</Words>
  <Characters>13672</Characters>
  <Application>Microsoft Office Word</Application>
  <DocSecurity>0</DocSecurity>
  <Lines>253</Lines>
  <Paragraphs>75</Paragraphs>
  <ScaleCrop>false</ScaleCrop>
  <Company>Reanimator Extreme Edition</Company>
  <LinksUpToDate>false</LinksUpToDate>
  <CharactersWithSpaces>16069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Анталогия</dc:creator>
  <cp:lastModifiedBy>Анталогия</cp:lastModifiedBy>
  <cp:revision>1</cp:revision>
  <dcterms:created xsi:type="dcterms:W3CDTF">2020-01-20T07:49:00Z</dcterms:created>
  <dcterms:modified xsi:type="dcterms:W3CDTF">2020-01-20T08:04:00Z</dcterms:modified>
</cp:coreProperties>
</file>