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74CC6" w14:textId="6CAD5380" w:rsidR="00D24172" w:rsidRDefault="00653AC7" w:rsidP="00653AC7">
      <w:pPr>
        <w:jc w:val="center"/>
      </w:pPr>
      <w:r>
        <w:t>Jordan Pet</w:t>
      </w:r>
      <w:bookmarkStart w:id="0" w:name="_GoBack"/>
      <w:bookmarkEnd w:id="0"/>
      <w:r>
        <w:t>erson and Catholicism Abstract</w:t>
      </w:r>
    </w:p>
    <w:p w14:paraId="50693961" w14:textId="6FCB1D05" w:rsidR="00653AC7" w:rsidRDefault="00653AC7" w:rsidP="00653AC7">
      <w:pPr>
        <w:jc w:val="center"/>
      </w:pPr>
    </w:p>
    <w:p w14:paraId="5E254067" w14:textId="352A053D" w:rsidR="00653AC7" w:rsidRDefault="00653AC7" w:rsidP="00653AC7">
      <w:r>
        <w:tab/>
        <w:t xml:space="preserve">Jordan Peterson, when it comes to his views on Christianity, offers answers that frustrate many of his followers. Though his writings on the specific subject are limited, there are several lectures and interviews in which individuals ask him to answer the question. Still, he offers responses </w:t>
      </w:r>
      <w:r w:rsidR="00DA7B06">
        <w:t xml:space="preserve">that </w:t>
      </w:r>
      <w:r>
        <w:t>seemingly avoid the question altogether. Though views in general are likely to change over time, Peterson has</w:t>
      </w:r>
      <w:r w:rsidR="00DA7B06">
        <w:t xml:space="preserve"> offered</w:t>
      </w:r>
      <w:r>
        <w:t xml:space="preserve"> consistent answers in many venues. One of these is that he “does not like to be boxed in” with the views of specific groups. On his belief in God, for example, he feels that his understanding is more complex than to categorically say he does or does not. He provides rebuttals such as “what do you mean by belief” what do you mean by God,” and “what do you mean by divinity.” He also places a premium on belief as it relates to the actions of individuals, largely in part to his view that there is an underlying declaration of virtue in those who truly mean that they believe in God. In one lecture, he even goes on to </w:t>
      </w:r>
      <w:proofErr w:type="gramStart"/>
      <w:r>
        <w:t>say</w:t>
      </w:r>
      <w:proofErr w:type="gramEnd"/>
      <w:r>
        <w:t xml:space="preserve"> “I have a lot of things to work on myself before I make such a daring claim of my belief in God,” further suggesting his emphasis on the actions of individuals before claiming belief. How this relates to other statements of hi</w:t>
      </w:r>
      <w:r w:rsidR="00DA7B06">
        <w:t>s</w:t>
      </w:r>
      <w:r>
        <w:t xml:space="preserve"> s</w:t>
      </w:r>
      <w:r w:rsidR="00DA7B06">
        <w:t xml:space="preserve">uch as </w:t>
      </w:r>
      <w:r>
        <w:t>“I live my life as if God exists,”</w:t>
      </w:r>
      <w:r w:rsidR="00DA7B06">
        <w:t xml:space="preserve"> and “I am afraid he might exist” are also fascinating considerations in themselves. This essay aims to juxtapose these statements (predominately made before his mental health hospitalization) with the teachings of the Catholic Church specifically, mainly with the Catechism serving as a source of authority. An attempt to reconcile his statements with these teachings will then be made. </w:t>
      </w:r>
    </w:p>
    <w:sectPr w:rsidR="00653AC7" w:rsidSect="005B7B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AC7"/>
    <w:rsid w:val="005B7BE2"/>
    <w:rsid w:val="00653AC7"/>
    <w:rsid w:val="00DA7B06"/>
    <w:rsid w:val="00F31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2981DF"/>
  <w15:chartTrackingRefBased/>
  <w15:docId w15:val="{549ABB35-6A03-E148-846A-925AA73F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Tristan R</dc:creator>
  <cp:keywords/>
  <dc:description/>
  <cp:lastModifiedBy>Mitchell, Tristan R</cp:lastModifiedBy>
  <cp:revision>1</cp:revision>
  <dcterms:created xsi:type="dcterms:W3CDTF">2021-01-31T23:37:00Z</dcterms:created>
  <dcterms:modified xsi:type="dcterms:W3CDTF">2021-01-31T23:53:00Z</dcterms:modified>
</cp:coreProperties>
</file>