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D732" w14:textId="363BD2CB" w:rsidR="00F30C8F" w:rsidRPr="004C2F1C" w:rsidRDefault="00700B16" w:rsidP="00152671">
      <w:pPr>
        <w:rPr>
          <w:rFonts w:asciiTheme="minorHAnsi" w:hAnsiTheme="minorHAnsi" w:cstheme="minorHAnsi"/>
          <w:b/>
          <w:sz w:val="22"/>
        </w:rPr>
      </w:pPr>
      <w:r>
        <w:rPr>
          <w:noProof/>
        </w:rPr>
        <w:drawing>
          <wp:inline distT="0" distB="0" distL="0" distR="0" wp14:anchorId="1C9FF95E" wp14:editId="61A1F67F">
            <wp:extent cx="6737350" cy="1073150"/>
            <wp:effectExtent l="0" t="0" r="6350" b="0"/>
            <wp:docPr id="2" name="Picture 2" descr="Midwest PCA/ACA – The Midwest Popular and American Culture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west PCA/ACA – The Midwest Popular and American Culture Associ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37350" cy="1073150"/>
                    </a:xfrm>
                    <a:prstGeom prst="rect">
                      <a:avLst/>
                    </a:prstGeom>
                    <a:noFill/>
                    <a:ln>
                      <a:noFill/>
                    </a:ln>
                  </pic:spPr>
                </pic:pic>
              </a:graphicData>
            </a:graphic>
          </wp:inline>
        </w:drawing>
      </w:r>
    </w:p>
    <w:p w14:paraId="66A30DF1" w14:textId="77777777" w:rsidR="006C7025" w:rsidRDefault="006C7025" w:rsidP="004C2F1C">
      <w:pPr>
        <w:jc w:val="center"/>
        <w:rPr>
          <w:rFonts w:asciiTheme="minorHAnsi" w:hAnsiTheme="minorHAnsi" w:cstheme="minorHAnsi"/>
          <w:b/>
          <w:sz w:val="22"/>
        </w:rPr>
      </w:pPr>
    </w:p>
    <w:p w14:paraId="54EC64B1" w14:textId="0A7C8911" w:rsidR="00B9410B" w:rsidRPr="004C2F1C" w:rsidRDefault="004936E2" w:rsidP="004C2F1C">
      <w:pPr>
        <w:jc w:val="center"/>
        <w:rPr>
          <w:rFonts w:asciiTheme="minorHAnsi" w:hAnsiTheme="minorHAnsi" w:cstheme="minorHAnsi"/>
          <w:b/>
          <w:sz w:val="22"/>
        </w:rPr>
      </w:pPr>
      <w:r w:rsidRPr="004C2F1C">
        <w:rPr>
          <w:rFonts w:asciiTheme="minorHAnsi" w:hAnsiTheme="minorHAnsi" w:cstheme="minorHAnsi"/>
          <w:b/>
          <w:sz w:val="22"/>
        </w:rPr>
        <w:t>Philosophy and Culture</w:t>
      </w:r>
      <w:r w:rsidR="008B3C5F" w:rsidRPr="004C2F1C">
        <w:rPr>
          <w:rFonts w:asciiTheme="minorHAnsi" w:hAnsiTheme="minorHAnsi" w:cstheme="minorHAnsi"/>
          <w:b/>
          <w:sz w:val="22"/>
        </w:rPr>
        <w:t xml:space="preserve"> </w:t>
      </w:r>
      <w:r w:rsidR="00822972" w:rsidRPr="004C2F1C">
        <w:rPr>
          <w:rFonts w:asciiTheme="minorHAnsi" w:hAnsiTheme="minorHAnsi" w:cstheme="minorHAnsi"/>
          <w:b/>
          <w:sz w:val="22"/>
        </w:rPr>
        <w:t>Area</w:t>
      </w:r>
    </w:p>
    <w:p w14:paraId="0BDFB7BD" w14:textId="77777777" w:rsidR="00B9410B" w:rsidRPr="004C2F1C" w:rsidRDefault="00B9410B" w:rsidP="004C2F1C">
      <w:pPr>
        <w:jc w:val="center"/>
        <w:rPr>
          <w:rFonts w:asciiTheme="minorHAnsi" w:hAnsiTheme="minorHAnsi" w:cstheme="minorHAnsi"/>
          <w:sz w:val="22"/>
        </w:rPr>
      </w:pPr>
    </w:p>
    <w:p w14:paraId="2098948B" w14:textId="5D64AA29" w:rsidR="005922C2" w:rsidRPr="004C2F1C" w:rsidRDefault="005922C2" w:rsidP="004C2F1C">
      <w:pPr>
        <w:jc w:val="center"/>
        <w:rPr>
          <w:rFonts w:asciiTheme="minorHAnsi" w:hAnsiTheme="minorHAnsi" w:cstheme="minorHAnsi"/>
          <w:b/>
          <w:sz w:val="22"/>
        </w:rPr>
      </w:pPr>
      <w:r w:rsidRPr="004C2F1C">
        <w:rPr>
          <w:rFonts w:asciiTheme="minorHAnsi" w:hAnsiTheme="minorHAnsi" w:cstheme="minorHAnsi"/>
          <w:b/>
          <w:sz w:val="22"/>
        </w:rPr>
        <w:t>C</w:t>
      </w:r>
      <w:r w:rsidR="00B9410B" w:rsidRPr="004C2F1C">
        <w:rPr>
          <w:rFonts w:asciiTheme="minorHAnsi" w:hAnsiTheme="minorHAnsi" w:cstheme="minorHAnsi"/>
          <w:b/>
          <w:sz w:val="22"/>
        </w:rPr>
        <w:t xml:space="preserve">all </w:t>
      </w:r>
      <w:r w:rsidR="008A3D47" w:rsidRPr="004C2F1C">
        <w:rPr>
          <w:rFonts w:asciiTheme="minorHAnsi" w:hAnsiTheme="minorHAnsi" w:cstheme="minorHAnsi"/>
          <w:b/>
          <w:sz w:val="22"/>
        </w:rPr>
        <w:t>for</w:t>
      </w:r>
      <w:r w:rsidR="00B9410B" w:rsidRPr="004C2F1C">
        <w:rPr>
          <w:rFonts w:asciiTheme="minorHAnsi" w:hAnsiTheme="minorHAnsi" w:cstheme="minorHAnsi"/>
          <w:b/>
          <w:sz w:val="22"/>
        </w:rPr>
        <w:t xml:space="preserve"> Proposals: Sessions, Panels, Papers</w:t>
      </w:r>
      <w:r w:rsidR="00AC36D3">
        <w:rPr>
          <w:rFonts w:asciiTheme="minorHAnsi" w:hAnsiTheme="minorHAnsi" w:cstheme="minorHAnsi"/>
          <w:b/>
          <w:sz w:val="22"/>
        </w:rPr>
        <w:t>, Posters</w:t>
      </w:r>
    </w:p>
    <w:p w14:paraId="18876BE5" w14:textId="77777777" w:rsidR="005922C2" w:rsidRPr="004C2F1C" w:rsidRDefault="005922C2" w:rsidP="004C2F1C">
      <w:pPr>
        <w:jc w:val="center"/>
        <w:rPr>
          <w:rFonts w:asciiTheme="minorHAnsi" w:hAnsiTheme="minorHAnsi" w:cstheme="minorHAnsi"/>
          <w:sz w:val="22"/>
        </w:rPr>
      </w:pPr>
    </w:p>
    <w:p w14:paraId="1E42EA0A" w14:textId="0AC6767B" w:rsidR="005922C2" w:rsidRPr="004C2F1C" w:rsidRDefault="008A3D47" w:rsidP="004C2F1C">
      <w:pPr>
        <w:jc w:val="center"/>
        <w:rPr>
          <w:rFonts w:asciiTheme="minorHAnsi" w:hAnsiTheme="minorHAnsi" w:cstheme="minorHAnsi"/>
          <w:b/>
          <w:sz w:val="22"/>
        </w:rPr>
      </w:pPr>
      <w:r>
        <w:rPr>
          <w:rFonts w:asciiTheme="minorHAnsi" w:hAnsiTheme="minorHAnsi" w:cstheme="minorHAnsi"/>
          <w:b/>
          <w:sz w:val="22"/>
        </w:rPr>
        <w:t xml:space="preserve">Midwest Popular Culture Association </w:t>
      </w:r>
      <w:r w:rsidR="00B9410B" w:rsidRPr="004C2F1C">
        <w:rPr>
          <w:rFonts w:asciiTheme="minorHAnsi" w:hAnsiTheme="minorHAnsi" w:cstheme="minorHAnsi"/>
          <w:b/>
          <w:sz w:val="22"/>
        </w:rPr>
        <w:t>&amp;</w:t>
      </w:r>
      <w:r w:rsidR="005922C2" w:rsidRPr="004C2F1C">
        <w:rPr>
          <w:rFonts w:asciiTheme="minorHAnsi" w:hAnsiTheme="minorHAnsi" w:cstheme="minorHAnsi"/>
          <w:b/>
          <w:sz w:val="22"/>
        </w:rPr>
        <w:t xml:space="preserve"> AMERICAN CULTURE ASSOCIATION</w:t>
      </w:r>
    </w:p>
    <w:p w14:paraId="08193DCE" w14:textId="7E12DC0E" w:rsidR="005922C2" w:rsidRPr="004C2F1C" w:rsidRDefault="005922C2" w:rsidP="004C2F1C">
      <w:pPr>
        <w:jc w:val="center"/>
        <w:rPr>
          <w:rFonts w:asciiTheme="minorHAnsi" w:hAnsiTheme="minorHAnsi" w:cstheme="minorHAnsi"/>
          <w:b/>
          <w:sz w:val="22"/>
        </w:rPr>
      </w:pPr>
      <w:r w:rsidRPr="004C2F1C">
        <w:rPr>
          <w:rFonts w:asciiTheme="minorHAnsi" w:hAnsiTheme="minorHAnsi" w:cstheme="minorHAnsi"/>
          <w:b/>
          <w:sz w:val="22"/>
        </w:rPr>
        <w:t>20</w:t>
      </w:r>
      <w:r w:rsidR="00342FD7" w:rsidRPr="004C2F1C">
        <w:rPr>
          <w:rFonts w:asciiTheme="minorHAnsi" w:hAnsiTheme="minorHAnsi" w:cstheme="minorHAnsi"/>
          <w:b/>
          <w:sz w:val="22"/>
        </w:rPr>
        <w:t>2</w:t>
      </w:r>
      <w:r w:rsidR="007C3EC0" w:rsidRPr="004C2F1C">
        <w:rPr>
          <w:rFonts w:asciiTheme="minorHAnsi" w:hAnsiTheme="minorHAnsi" w:cstheme="minorHAnsi"/>
          <w:b/>
          <w:sz w:val="22"/>
        </w:rPr>
        <w:t>2</w:t>
      </w:r>
      <w:r w:rsidR="008A3D47">
        <w:rPr>
          <w:rFonts w:asciiTheme="minorHAnsi" w:hAnsiTheme="minorHAnsi" w:cstheme="minorHAnsi"/>
          <w:b/>
          <w:sz w:val="22"/>
        </w:rPr>
        <w:t xml:space="preserve"> Regional</w:t>
      </w:r>
      <w:r w:rsidR="00B9410B" w:rsidRPr="004C2F1C">
        <w:rPr>
          <w:rFonts w:asciiTheme="minorHAnsi" w:hAnsiTheme="minorHAnsi" w:cstheme="minorHAnsi"/>
          <w:b/>
          <w:sz w:val="22"/>
        </w:rPr>
        <w:t xml:space="preserve"> </w:t>
      </w:r>
      <w:r w:rsidRPr="004C2F1C">
        <w:rPr>
          <w:rFonts w:asciiTheme="minorHAnsi" w:hAnsiTheme="minorHAnsi" w:cstheme="minorHAnsi"/>
          <w:b/>
          <w:sz w:val="22"/>
        </w:rPr>
        <w:t>CONFERENCE</w:t>
      </w:r>
    </w:p>
    <w:p w14:paraId="4B64B5D7" w14:textId="77777777" w:rsidR="00B9410B" w:rsidRPr="006C7025" w:rsidRDefault="00B9410B" w:rsidP="004C2F1C">
      <w:pPr>
        <w:rPr>
          <w:rFonts w:asciiTheme="minorHAnsi" w:hAnsiTheme="minorHAnsi" w:cstheme="minorHAnsi"/>
          <w:sz w:val="22"/>
        </w:rPr>
      </w:pPr>
    </w:p>
    <w:p w14:paraId="2DCB572B" w14:textId="77777777" w:rsidR="00AC36D3" w:rsidRDefault="00AC36D3" w:rsidP="00AC36D3">
      <w:pPr>
        <w:shd w:val="clear" w:color="auto" w:fill="FFFFFF"/>
        <w:jc w:val="center"/>
        <w:rPr>
          <w:b/>
          <w:color w:val="3A3A3A"/>
          <w:sz w:val="21"/>
          <w:szCs w:val="21"/>
        </w:rPr>
      </w:pPr>
      <w:r>
        <w:rPr>
          <w:b/>
          <w:color w:val="3A3A3A"/>
          <w:sz w:val="21"/>
          <w:szCs w:val="21"/>
        </w:rPr>
        <w:t>Friday-Sunday, 14-16 October 2022</w:t>
      </w:r>
    </w:p>
    <w:p w14:paraId="6CDBE9E8" w14:textId="77777777" w:rsidR="00AC36D3" w:rsidRDefault="00AC36D3" w:rsidP="00AC36D3">
      <w:pPr>
        <w:shd w:val="clear" w:color="auto" w:fill="FFFFFF"/>
        <w:jc w:val="center"/>
        <w:rPr>
          <w:b/>
          <w:color w:val="3A3A3A"/>
          <w:sz w:val="21"/>
          <w:szCs w:val="21"/>
        </w:rPr>
      </w:pPr>
      <w:r>
        <w:rPr>
          <w:b/>
          <w:color w:val="3A3A3A"/>
          <w:sz w:val="21"/>
          <w:szCs w:val="21"/>
        </w:rPr>
        <w:t>DePaul University, Chicago, IL</w:t>
      </w:r>
    </w:p>
    <w:p w14:paraId="041A88EC" w14:textId="77777777" w:rsidR="00AC36D3" w:rsidRDefault="00AC36D3" w:rsidP="00AC36D3">
      <w:pPr>
        <w:shd w:val="clear" w:color="auto" w:fill="FFFFFF"/>
        <w:jc w:val="center"/>
        <w:rPr>
          <w:b/>
          <w:color w:val="3A3A3A"/>
          <w:sz w:val="21"/>
          <w:szCs w:val="21"/>
        </w:rPr>
      </w:pPr>
      <w:r w:rsidRPr="00AC36D3">
        <w:rPr>
          <w:b/>
          <w:color w:val="3A3A3A"/>
          <w:sz w:val="21"/>
          <w:szCs w:val="21"/>
        </w:rPr>
        <w:t xml:space="preserve">Address: DePaul Center, </w:t>
      </w:r>
      <w:r>
        <w:rPr>
          <w:b/>
          <w:color w:val="3A3A3A"/>
          <w:sz w:val="21"/>
          <w:szCs w:val="21"/>
        </w:rPr>
        <w:t>1 E. Jackson Blvd</w:t>
      </w:r>
    </w:p>
    <w:p w14:paraId="2472DD67" w14:textId="59CC0CF9" w:rsidR="00AC36D3" w:rsidRPr="00AC36D3" w:rsidRDefault="00AC36D3" w:rsidP="00AC36D3">
      <w:pPr>
        <w:shd w:val="clear" w:color="auto" w:fill="FFFFFF"/>
        <w:jc w:val="center"/>
        <w:rPr>
          <w:b/>
          <w:color w:val="3A3A3A"/>
          <w:sz w:val="21"/>
          <w:szCs w:val="21"/>
        </w:rPr>
      </w:pPr>
      <w:r w:rsidRPr="00AC36D3">
        <w:rPr>
          <w:b/>
          <w:color w:val="3A3A3A"/>
          <w:sz w:val="21"/>
          <w:szCs w:val="21"/>
        </w:rPr>
        <w:t>Chicago, IL 60604 Phone: (312) 362-8000</w:t>
      </w:r>
    </w:p>
    <w:p w14:paraId="44D17CAB" w14:textId="0FB85617" w:rsidR="00F30C8F" w:rsidRPr="006C7025" w:rsidRDefault="00F30C8F" w:rsidP="006307E4">
      <w:pPr>
        <w:jc w:val="center"/>
        <w:rPr>
          <w:rFonts w:asciiTheme="minorHAnsi" w:hAnsiTheme="minorHAnsi" w:cstheme="minorHAnsi"/>
          <w:b/>
          <w:sz w:val="22"/>
        </w:rPr>
      </w:pPr>
    </w:p>
    <w:p w14:paraId="336088F3" w14:textId="77777777" w:rsidR="00AF1532" w:rsidRPr="004C2F1C" w:rsidRDefault="00AF1532" w:rsidP="004C2F1C">
      <w:pPr>
        <w:rPr>
          <w:rFonts w:asciiTheme="minorHAnsi" w:hAnsiTheme="minorHAnsi" w:cstheme="minorHAnsi"/>
          <w:sz w:val="22"/>
        </w:rPr>
      </w:pPr>
    </w:p>
    <w:p w14:paraId="5D87207C" w14:textId="089FFBCA" w:rsidR="00AF1532" w:rsidRPr="004C2F1C" w:rsidRDefault="005922C2" w:rsidP="004C2F1C">
      <w:pPr>
        <w:rPr>
          <w:rFonts w:asciiTheme="minorHAnsi" w:hAnsiTheme="minorHAnsi" w:cstheme="minorHAnsi"/>
          <w:sz w:val="22"/>
        </w:rPr>
      </w:pPr>
      <w:r w:rsidRPr="004C2F1C">
        <w:rPr>
          <w:rFonts w:asciiTheme="minorHAnsi" w:hAnsiTheme="minorHAnsi" w:cstheme="minorHAnsi"/>
          <w:sz w:val="22"/>
        </w:rPr>
        <w:t>For</w:t>
      </w:r>
      <w:r w:rsidR="00DE101D">
        <w:rPr>
          <w:rFonts w:asciiTheme="minorHAnsi" w:hAnsiTheme="minorHAnsi" w:cstheme="minorHAnsi"/>
          <w:sz w:val="22"/>
        </w:rPr>
        <w:t xml:space="preserve"> more </w:t>
      </w:r>
      <w:r w:rsidRPr="004C2F1C">
        <w:rPr>
          <w:rFonts w:asciiTheme="minorHAnsi" w:hAnsiTheme="minorHAnsi" w:cstheme="minorHAnsi"/>
          <w:sz w:val="22"/>
        </w:rPr>
        <w:t xml:space="preserve"> information</w:t>
      </w:r>
      <w:r w:rsidR="00370C5C" w:rsidRPr="004C2F1C">
        <w:rPr>
          <w:rFonts w:asciiTheme="minorHAnsi" w:hAnsiTheme="minorHAnsi" w:cstheme="minorHAnsi"/>
          <w:sz w:val="22"/>
        </w:rPr>
        <w:t>,</w:t>
      </w:r>
      <w:r w:rsidR="004C2F1C" w:rsidRPr="004C2F1C">
        <w:rPr>
          <w:rFonts w:asciiTheme="minorHAnsi" w:hAnsiTheme="minorHAnsi" w:cstheme="minorHAnsi"/>
          <w:sz w:val="22"/>
        </w:rPr>
        <w:t xml:space="preserve"> including dates and deadlines,</w:t>
      </w:r>
      <w:r w:rsidR="00152671">
        <w:rPr>
          <w:rFonts w:asciiTheme="minorHAnsi" w:hAnsiTheme="minorHAnsi" w:cstheme="minorHAnsi"/>
          <w:sz w:val="22"/>
        </w:rPr>
        <w:t xml:space="preserve"> and the submission portal,</w:t>
      </w:r>
      <w:r w:rsidRPr="004C2F1C">
        <w:rPr>
          <w:rFonts w:asciiTheme="minorHAnsi" w:hAnsiTheme="minorHAnsi" w:cstheme="minorHAnsi"/>
          <w:sz w:val="22"/>
        </w:rPr>
        <w:t xml:space="preserve"> </w:t>
      </w:r>
      <w:r w:rsidR="008A067A" w:rsidRPr="004C2F1C">
        <w:rPr>
          <w:rFonts w:asciiTheme="minorHAnsi" w:hAnsiTheme="minorHAnsi" w:cstheme="minorHAnsi"/>
          <w:sz w:val="22"/>
        </w:rPr>
        <w:t xml:space="preserve">please go to </w:t>
      </w:r>
      <w:r w:rsidR="00AC36D3">
        <w:rPr>
          <w:color w:val="3A3A3A"/>
          <w:sz w:val="21"/>
          <w:szCs w:val="21"/>
        </w:rPr>
        <w:t xml:space="preserve"> </w:t>
      </w:r>
      <w:hyperlink r:id="rId6" w:tgtFrame="_blank" w:history="1">
        <w:r w:rsidR="00AC36D3">
          <w:rPr>
            <w:rStyle w:val="Hyperlink"/>
            <w:color w:val="1155CC"/>
            <w:shd w:val="clear" w:color="auto" w:fill="FFFFFF"/>
          </w:rPr>
          <w:t>https://form.jotform.com/220165367462152</w:t>
        </w:r>
      </w:hyperlink>
    </w:p>
    <w:p w14:paraId="32C28A7F" w14:textId="02C531F3" w:rsidR="005922C2" w:rsidRPr="004C2F1C" w:rsidRDefault="005922C2" w:rsidP="004C2F1C">
      <w:pPr>
        <w:rPr>
          <w:rFonts w:asciiTheme="minorHAnsi" w:hAnsiTheme="minorHAnsi" w:cstheme="minorHAnsi"/>
          <w:sz w:val="22"/>
        </w:rPr>
      </w:pPr>
    </w:p>
    <w:p w14:paraId="586E453B" w14:textId="406676A7" w:rsidR="002952CE" w:rsidRPr="00152671" w:rsidRDefault="002952CE" w:rsidP="004C2F1C">
      <w:pPr>
        <w:rPr>
          <w:rFonts w:asciiTheme="minorHAnsi" w:hAnsiTheme="minorHAnsi" w:cstheme="minorHAnsi"/>
          <w:color w:val="000000" w:themeColor="text1"/>
          <w:sz w:val="22"/>
          <w:szCs w:val="22"/>
        </w:rPr>
      </w:pPr>
      <w:r w:rsidRPr="00152671">
        <w:rPr>
          <w:rFonts w:asciiTheme="minorHAnsi" w:hAnsiTheme="minorHAnsi" w:cstheme="minorHAnsi"/>
          <w:sz w:val="22"/>
          <w:szCs w:val="22"/>
        </w:rPr>
        <w:t xml:space="preserve">The Philosophy and Culture Area is a welcoming and inclusive </w:t>
      </w:r>
      <w:r w:rsidR="00AF1532" w:rsidRPr="00152671">
        <w:rPr>
          <w:rFonts w:asciiTheme="minorHAnsi" w:hAnsiTheme="minorHAnsi" w:cstheme="minorHAnsi"/>
          <w:sz w:val="22"/>
          <w:szCs w:val="22"/>
        </w:rPr>
        <w:t>group</w:t>
      </w:r>
      <w:r w:rsidRPr="00152671">
        <w:rPr>
          <w:rFonts w:asciiTheme="minorHAnsi" w:hAnsiTheme="minorHAnsi" w:cstheme="minorHAnsi"/>
          <w:sz w:val="22"/>
          <w:szCs w:val="22"/>
        </w:rPr>
        <w:t xml:space="preserve"> which seeks any and all papers that explore the intersection of ph</w:t>
      </w:r>
      <w:r w:rsidR="00AF1D81" w:rsidRPr="00152671">
        <w:rPr>
          <w:rFonts w:asciiTheme="minorHAnsi" w:hAnsiTheme="minorHAnsi" w:cstheme="minorHAnsi"/>
          <w:sz w:val="22"/>
          <w:szCs w:val="22"/>
        </w:rPr>
        <w:t xml:space="preserve">ilosophy and culture. </w:t>
      </w:r>
      <w:r w:rsidRPr="00152671">
        <w:rPr>
          <w:rFonts w:asciiTheme="minorHAnsi" w:hAnsiTheme="minorHAnsi" w:cstheme="minorHAnsi"/>
          <w:sz w:val="22"/>
          <w:szCs w:val="22"/>
        </w:rPr>
        <w:t xml:space="preserve">All philosophical </w:t>
      </w:r>
      <w:r w:rsidRPr="00152671">
        <w:rPr>
          <w:rFonts w:asciiTheme="minorHAnsi" w:hAnsiTheme="minorHAnsi" w:cstheme="minorHAnsi"/>
          <w:color w:val="000000" w:themeColor="text1"/>
          <w:sz w:val="22"/>
          <w:szCs w:val="22"/>
        </w:rPr>
        <w:t>approaches welcome</w:t>
      </w:r>
      <w:r w:rsidR="00AF1532" w:rsidRPr="00152671">
        <w:rPr>
          <w:rFonts w:asciiTheme="minorHAnsi" w:hAnsiTheme="minorHAnsi" w:cstheme="minorHAnsi"/>
          <w:color w:val="000000" w:themeColor="text1"/>
          <w:sz w:val="22"/>
          <w:szCs w:val="22"/>
        </w:rPr>
        <w:t>.</w:t>
      </w:r>
      <w:r w:rsidRPr="00152671">
        <w:rPr>
          <w:rFonts w:asciiTheme="minorHAnsi" w:hAnsiTheme="minorHAnsi" w:cstheme="minorHAnsi"/>
          <w:color w:val="000000" w:themeColor="text1"/>
          <w:sz w:val="22"/>
          <w:szCs w:val="22"/>
        </w:rPr>
        <w:t xml:space="preserve"> Non-philosophers must make clear the connection of their project to the philosophical tradition.</w:t>
      </w:r>
    </w:p>
    <w:p w14:paraId="209CAD34" w14:textId="01B2F287" w:rsidR="002C3E23" w:rsidRPr="00152671" w:rsidRDefault="002C3E23" w:rsidP="004C2F1C">
      <w:pPr>
        <w:rPr>
          <w:rFonts w:asciiTheme="minorHAnsi" w:hAnsiTheme="minorHAnsi" w:cstheme="minorHAnsi"/>
          <w:color w:val="000000" w:themeColor="text1"/>
          <w:sz w:val="22"/>
          <w:szCs w:val="22"/>
        </w:rPr>
      </w:pPr>
    </w:p>
    <w:p w14:paraId="3287875E" w14:textId="53D653E0" w:rsidR="008B3C5F" w:rsidRPr="00152671" w:rsidRDefault="00370C5C" w:rsidP="004C2F1C">
      <w:pPr>
        <w:autoSpaceDE w:val="0"/>
        <w:autoSpaceDN w:val="0"/>
        <w:adjustRightInd w:val="0"/>
        <w:rPr>
          <w:rFonts w:asciiTheme="minorHAnsi" w:hAnsiTheme="minorHAnsi" w:cstheme="minorHAnsi"/>
          <w:color w:val="000000" w:themeColor="text1"/>
          <w:sz w:val="22"/>
          <w:szCs w:val="22"/>
        </w:rPr>
      </w:pPr>
      <w:r w:rsidRPr="00152671">
        <w:rPr>
          <w:rFonts w:asciiTheme="minorHAnsi" w:hAnsiTheme="minorHAnsi" w:cstheme="minorHAnsi"/>
          <w:color w:val="000000" w:themeColor="text1"/>
          <w:sz w:val="22"/>
          <w:szCs w:val="22"/>
        </w:rPr>
        <w:t>Please</w:t>
      </w:r>
      <w:r w:rsidR="008B3C5F" w:rsidRPr="00152671">
        <w:rPr>
          <w:rFonts w:asciiTheme="minorHAnsi" w:hAnsiTheme="minorHAnsi" w:cstheme="minorHAnsi"/>
          <w:color w:val="000000" w:themeColor="text1"/>
          <w:sz w:val="22"/>
          <w:szCs w:val="22"/>
        </w:rPr>
        <w:t xml:space="preserve"> submit an abstract of no more than </w:t>
      </w:r>
      <w:r w:rsidR="008A3D47" w:rsidRPr="00152671">
        <w:rPr>
          <w:rFonts w:asciiTheme="minorHAnsi" w:hAnsiTheme="minorHAnsi" w:cstheme="minorHAnsi"/>
          <w:color w:val="000000" w:themeColor="text1"/>
          <w:sz w:val="22"/>
          <w:szCs w:val="22"/>
        </w:rPr>
        <w:t>2</w:t>
      </w:r>
      <w:r w:rsidR="00324CD6" w:rsidRPr="00152671">
        <w:rPr>
          <w:rFonts w:asciiTheme="minorHAnsi" w:hAnsiTheme="minorHAnsi" w:cstheme="minorHAnsi"/>
          <w:color w:val="000000" w:themeColor="text1"/>
          <w:sz w:val="22"/>
          <w:szCs w:val="22"/>
        </w:rPr>
        <w:t>00</w:t>
      </w:r>
      <w:r w:rsidR="008B3C5F" w:rsidRPr="00152671">
        <w:rPr>
          <w:rFonts w:asciiTheme="minorHAnsi" w:hAnsiTheme="minorHAnsi" w:cstheme="minorHAnsi"/>
          <w:color w:val="000000" w:themeColor="text1"/>
          <w:sz w:val="22"/>
          <w:szCs w:val="22"/>
        </w:rPr>
        <w:t xml:space="preserve"> words (including presentation title) and complete contact information (name, institutional affiliation, mail and e-mail addresses, and telephone number)</w:t>
      </w:r>
      <w:r w:rsidR="004C2F1C" w:rsidRPr="00152671">
        <w:rPr>
          <w:rFonts w:asciiTheme="minorHAnsi" w:hAnsiTheme="minorHAnsi" w:cstheme="minorHAnsi"/>
          <w:color w:val="000000" w:themeColor="text1"/>
          <w:sz w:val="22"/>
          <w:szCs w:val="22"/>
        </w:rPr>
        <w:t>. You must be a member of the</w:t>
      </w:r>
      <w:r w:rsidR="00AC36D3" w:rsidRPr="00152671">
        <w:rPr>
          <w:rFonts w:asciiTheme="minorHAnsi" w:hAnsiTheme="minorHAnsi" w:cstheme="minorHAnsi"/>
          <w:color w:val="000000" w:themeColor="text1"/>
          <w:sz w:val="22"/>
          <w:szCs w:val="22"/>
        </w:rPr>
        <w:t xml:space="preserve"> MPCA</w:t>
      </w:r>
      <w:r w:rsidR="004C2F1C" w:rsidRPr="00152671">
        <w:rPr>
          <w:rFonts w:asciiTheme="minorHAnsi" w:hAnsiTheme="minorHAnsi" w:cstheme="minorHAnsi"/>
          <w:color w:val="000000" w:themeColor="text1"/>
          <w:sz w:val="22"/>
          <w:szCs w:val="22"/>
        </w:rPr>
        <w:t xml:space="preserve"> PCA to submit an abstract. </w:t>
      </w:r>
      <w:r w:rsidR="000E0112" w:rsidRPr="00152671">
        <w:rPr>
          <w:rFonts w:asciiTheme="minorHAnsi" w:hAnsiTheme="minorHAnsi" w:cstheme="minorHAnsi"/>
          <w:color w:val="000000" w:themeColor="text1"/>
          <w:sz w:val="22"/>
          <w:szCs w:val="22"/>
        </w:rPr>
        <w:t xml:space="preserve">ONLY abstracts submitted through the </w:t>
      </w:r>
      <w:r w:rsidR="00AC36D3" w:rsidRPr="00152671">
        <w:rPr>
          <w:rFonts w:asciiTheme="minorHAnsi" w:hAnsiTheme="minorHAnsi" w:cstheme="minorHAnsi"/>
          <w:color w:val="000000" w:themeColor="text1"/>
          <w:sz w:val="22"/>
          <w:szCs w:val="22"/>
        </w:rPr>
        <w:t>MPCA</w:t>
      </w:r>
      <w:r w:rsidR="000E0112" w:rsidRPr="00152671">
        <w:rPr>
          <w:rFonts w:asciiTheme="minorHAnsi" w:hAnsiTheme="minorHAnsi" w:cstheme="minorHAnsi"/>
          <w:color w:val="000000" w:themeColor="text1"/>
          <w:sz w:val="22"/>
          <w:szCs w:val="22"/>
        </w:rPr>
        <w:t>/ACA website may be considered for inclusion in the conference program.</w:t>
      </w:r>
    </w:p>
    <w:p w14:paraId="605CA0D3" w14:textId="5C92A06F" w:rsidR="00AF1D81" w:rsidRPr="00152671" w:rsidRDefault="00AF1D81" w:rsidP="004C2F1C">
      <w:pPr>
        <w:autoSpaceDE w:val="0"/>
        <w:autoSpaceDN w:val="0"/>
        <w:adjustRightInd w:val="0"/>
        <w:rPr>
          <w:rFonts w:asciiTheme="minorHAnsi" w:hAnsiTheme="minorHAnsi" w:cstheme="minorHAnsi"/>
          <w:color w:val="000000" w:themeColor="text1"/>
          <w:sz w:val="22"/>
          <w:szCs w:val="22"/>
        </w:rPr>
      </w:pPr>
    </w:p>
    <w:p w14:paraId="035817EA" w14:textId="659A23D4" w:rsidR="000B3F65" w:rsidRDefault="00AF1D81" w:rsidP="000B3F65">
      <w:pPr>
        <w:shd w:val="clear" w:color="auto" w:fill="FFFFFF"/>
        <w:rPr>
          <w:rFonts w:asciiTheme="minorHAnsi" w:hAnsiTheme="minorHAnsi" w:cstheme="minorHAnsi"/>
          <w:color w:val="3A3A3A"/>
          <w:sz w:val="22"/>
          <w:szCs w:val="22"/>
        </w:rPr>
      </w:pPr>
      <w:r w:rsidRPr="00152671">
        <w:rPr>
          <w:rFonts w:asciiTheme="minorHAnsi" w:hAnsiTheme="minorHAnsi" w:cstheme="minorHAnsi"/>
          <w:color w:val="3A3A3A"/>
          <w:sz w:val="22"/>
          <w:szCs w:val="22"/>
        </w:rPr>
        <w:t>Please include your name, affiliation, and e-mail address of each author/participant. A preliminary version of the schedule will be posted on our website around August 2022. The final version will be distributed in hard copy at the conference.</w:t>
      </w:r>
      <w:r w:rsidR="000B3F65">
        <w:rPr>
          <w:rFonts w:asciiTheme="minorHAnsi" w:hAnsiTheme="minorHAnsi" w:cstheme="minorHAnsi"/>
          <w:color w:val="3A3A3A"/>
          <w:sz w:val="22"/>
          <w:szCs w:val="22"/>
        </w:rPr>
        <w:t xml:space="preserve"> </w:t>
      </w:r>
    </w:p>
    <w:p w14:paraId="655D6237" w14:textId="77777777" w:rsidR="000B3F65" w:rsidRDefault="000B3F65" w:rsidP="000B3F65">
      <w:pPr>
        <w:shd w:val="clear" w:color="auto" w:fill="FFFFFF"/>
        <w:rPr>
          <w:rFonts w:asciiTheme="minorHAnsi" w:hAnsiTheme="minorHAnsi" w:cstheme="minorHAnsi"/>
          <w:color w:val="3A3A3A"/>
          <w:sz w:val="22"/>
          <w:szCs w:val="22"/>
        </w:rPr>
      </w:pPr>
    </w:p>
    <w:p w14:paraId="7368E867" w14:textId="4A8DCEE4" w:rsidR="00AF1D81" w:rsidRDefault="00AF1D81" w:rsidP="000B3F65">
      <w:pPr>
        <w:shd w:val="clear" w:color="auto" w:fill="FFFFFF"/>
        <w:rPr>
          <w:rFonts w:asciiTheme="minorHAnsi" w:hAnsiTheme="minorHAnsi" w:cstheme="minorHAnsi"/>
          <w:color w:val="3A3A3A"/>
          <w:sz w:val="22"/>
          <w:szCs w:val="22"/>
        </w:rPr>
      </w:pPr>
      <w:r w:rsidRPr="00152671">
        <w:rPr>
          <w:rFonts w:asciiTheme="minorHAnsi" w:hAnsiTheme="minorHAnsi" w:cstheme="minorHAnsi"/>
          <w:color w:val="3A3A3A"/>
          <w:sz w:val="22"/>
          <w:szCs w:val="22"/>
        </w:rPr>
        <w:t>Please plan to attend the entire conference. Panels will run at the following approximate times: Friday 9:00 am-6:00 pm, Saturday 9:00 am -5:30 pm, and Sunday 9:00 am-2:00 pm.  Special events may include game night on Thursday evening, featured speakers and awards ceremony on Friday evening, and a keynote speaker on Saturday evening. These events will be free for conference registrants. Area Chairs are strongly encouraged to attend the Annual Meeting</w:t>
      </w:r>
    </w:p>
    <w:p w14:paraId="3D46E4C8" w14:textId="77777777" w:rsidR="000B3F65" w:rsidRPr="00152671" w:rsidRDefault="000B3F65" w:rsidP="000B3F65">
      <w:pPr>
        <w:shd w:val="clear" w:color="auto" w:fill="FFFFFF"/>
        <w:rPr>
          <w:rFonts w:asciiTheme="minorHAnsi" w:hAnsiTheme="minorHAnsi" w:cstheme="minorHAnsi"/>
          <w:color w:val="3A3A3A"/>
          <w:sz w:val="22"/>
          <w:szCs w:val="22"/>
        </w:rPr>
      </w:pPr>
      <w:bookmarkStart w:id="0" w:name="_GoBack"/>
      <w:bookmarkEnd w:id="0"/>
    </w:p>
    <w:p w14:paraId="32186B95" w14:textId="5D645432" w:rsidR="00AF1D81" w:rsidRPr="00152671" w:rsidRDefault="00AF1D81" w:rsidP="000B3F65">
      <w:pPr>
        <w:shd w:val="clear" w:color="auto" w:fill="FFFFFF"/>
        <w:rPr>
          <w:rFonts w:asciiTheme="minorHAnsi" w:hAnsiTheme="minorHAnsi" w:cstheme="minorHAnsi"/>
          <w:color w:val="3A3A3A"/>
          <w:sz w:val="22"/>
          <w:szCs w:val="22"/>
        </w:rPr>
      </w:pPr>
      <w:r>
        <w:rPr>
          <w:b/>
          <w:color w:val="3A3A3A"/>
          <w:sz w:val="21"/>
          <w:szCs w:val="21"/>
        </w:rPr>
        <w:t>MEMBERSHIP DUES &amp; REGISTRATION FEES</w:t>
      </w:r>
      <w:r>
        <w:rPr>
          <w:color w:val="3A3A3A"/>
          <w:sz w:val="21"/>
          <w:szCs w:val="21"/>
        </w:rPr>
        <w:t xml:space="preserve">: </w:t>
      </w:r>
      <w:r w:rsidRPr="00152671">
        <w:rPr>
          <w:rFonts w:asciiTheme="minorHAnsi" w:hAnsiTheme="minorHAnsi" w:cstheme="minorHAnsi"/>
          <w:color w:val="3A3A3A"/>
          <w:sz w:val="22"/>
          <w:szCs w:val="22"/>
        </w:rPr>
        <w:t xml:space="preserve">Membership renewal forms for the 2022 calendar year and 2022 conference registration forms will be available on the website in the coming weeks. All participants must register for the conference.  Registration is $100 for undergraduate students with ID, $150 for reduced rate members (graduate students with ID, retirees, and unemployed), and $180 for regular members. There will be a $15 late fee for registration on-site or postmarked after September 15, 2022. (This fee is waived for residents of countries other than the USA or Canada.) Payment on-site will be by cash, check, or via credit card on Square. To preregister, send a check anytime to </w:t>
      </w:r>
      <w:proofErr w:type="spellStart"/>
      <w:r w:rsidRPr="00152671">
        <w:rPr>
          <w:rFonts w:asciiTheme="minorHAnsi" w:hAnsiTheme="minorHAnsi" w:cstheme="minorHAnsi"/>
          <w:color w:val="3A3A3A"/>
          <w:sz w:val="22"/>
          <w:szCs w:val="22"/>
        </w:rPr>
        <w:t>Malynnda</w:t>
      </w:r>
      <w:proofErr w:type="spellEnd"/>
      <w:r w:rsidRPr="00152671">
        <w:rPr>
          <w:rFonts w:asciiTheme="minorHAnsi" w:hAnsiTheme="minorHAnsi" w:cstheme="minorHAnsi"/>
          <w:color w:val="3A3A3A"/>
          <w:sz w:val="22"/>
          <w:szCs w:val="22"/>
        </w:rPr>
        <w:t xml:space="preserve"> Johnson, 200 North Seventh Street Terre Haute, Indiana, USA 47809. Make check payable to Midwest Popular Culture Association. A registration-membership form may be printed from our website at &lt;</w:t>
      </w:r>
      <w:hyperlink r:id="rId7">
        <w:r w:rsidRPr="00152671">
          <w:rPr>
            <w:rFonts w:asciiTheme="minorHAnsi" w:hAnsiTheme="minorHAnsi" w:cstheme="minorHAnsi"/>
            <w:color w:val="1E73BE"/>
            <w:sz w:val="22"/>
            <w:szCs w:val="22"/>
            <w:u w:val="single"/>
          </w:rPr>
          <w:t>http://www.mpcaaca.org</w:t>
        </w:r>
      </w:hyperlink>
      <w:r w:rsidRPr="00152671">
        <w:rPr>
          <w:rFonts w:asciiTheme="minorHAnsi" w:hAnsiTheme="minorHAnsi" w:cstheme="minorHAnsi"/>
          <w:color w:val="3A3A3A"/>
          <w:sz w:val="22"/>
          <w:szCs w:val="22"/>
        </w:rPr>
        <w:t xml:space="preserve">&gt;. </w:t>
      </w:r>
    </w:p>
    <w:p w14:paraId="0A983571" w14:textId="6BCD6E31" w:rsidR="00AF1D81" w:rsidRPr="00152671" w:rsidRDefault="00AF1D81" w:rsidP="00AF1D81">
      <w:pPr>
        <w:shd w:val="clear" w:color="auto" w:fill="FFFFFF"/>
        <w:spacing w:after="360"/>
        <w:rPr>
          <w:rFonts w:asciiTheme="minorHAnsi" w:hAnsiTheme="minorHAnsi" w:cstheme="minorHAnsi"/>
          <w:color w:val="3A3A3A"/>
          <w:sz w:val="22"/>
          <w:szCs w:val="22"/>
        </w:rPr>
      </w:pPr>
      <w:r w:rsidRPr="00152671">
        <w:rPr>
          <w:rFonts w:asciiTheme="minorHAnsi" w:hAnsiTheme="minorHAnsi" w:cstheme="minorHAnsi"/>
          <w:color w:val="3A3A3A"/>
          <w:sz w:val="22"/>
          <w:szCs w:val="22"/>
        </w:rPr>
        <w:t>Day passes will be available for guests of the conference who are not presenting a paper</w:t>
      </w:r>
    </w:p>
    <w:p w14:paraId="43095173" w14:textId="471C5CD6" w:rsidR="00AF1D81" w:rsidRPr="00152671" w:rsidRDefault="00AF1D81" w:rsidP="00AF1D81">
      <w:pPr>
        <w:shd w:val="clear" w:color="auto" w:fill="FFFFFF"/>
        <w:rPr>
          <w:rFonts w:asciiTheme="minorHAnsi" w:hAnsiTheme="minorHAnsi" w:cstheme="minorHAnsi"/>
          <w:color w:val="3A3A3A"/>
          <w:sz w:val="22"/>
          <w:szCs w:val="22"/>
        </w:rPr>
      </w:pPr>
      <w:r w:rsidRPr="00152671">
        <w:rPr>
          <w:rFonts w:asciiTheme="minorHAnsi" w:hAnsiTheme="minorHAnsi" w:cstheme="minorHAnsi"/>
          <w:color w:val="3A3A3A"/>
          <w:sz w:val="22"/>
          <w:szCs w:val="22"/>
        </w:rPr>
        <w:t>Graduate students are invited to apply for competitively awarded travel grants from MPCA/MACA. Details on these grants are available </w:t>
      </w:r>
      <w:hyperlink r:id="rId8">
        <w:r w:rsidRPr="00152671">
          <w:rPr>
            <w:rFonts w:asciiTheme="minorHAnsi" w:hAnsiTheme="minorHAnsi" w:cstheme="minorHAnsi"/>
            <w:color w:val="1E73BE"/>
            <w:sz w:val="22"/>
            <w:szCs w:val="22"/>
            <w:u w:val="single"/>
          </w:rPr>
          <w:t>here</w:t>
        </w:r>
      </w:hyperlink>
      <w:r w:rsidRPr="00152671">
        <w:rPr>
          <w:rFonts w:asciiTheme="minorHAnsi" w:hAnsiTheme="minorHAnsi" w:cstheme="minorHAnsi"/>
          <w:color w:val="3A3A3A"/>
          <w:sz w:val="22"/>
          <w:szCs w:val="22"/>
        </w:rPr>
        <w:t>.</w:t>
      </w:r>
    </w:p>
    <w:p w14:paraId="5EB1D090" w14:textId="0DA386B4" w:rsidR="008B3C5F" w:rsidRDefault="008B3C5F" w:rsidP="004C2F1C">
      <w:pPr>
        <w:autoSpaceDE w:val="0"/>
        <w:autoSpaceDN w:val="0"/>
        <w:adjustRightInd w:val="0"/>
        <w:rPr>
          <w:rFonts w:asciiTheme="minorHAnsi" w:hAnsiTheme="minorHAnsi" w:cstheme="minorHAnsi"/>
          <w:color w:val="000000" w:themeColor="text1"/>
          <w:sz w:val="22"/>
        </w:rPr>
      </w:pPr>
    </w:p>
    <w:p w14:paraId="48BEE24C" w14:textId="77777777" w:rsidR="00AF1D81" w:rsidRPr="000B3F65" w:rsidRDefault="00AF1D81" w:rsidP="00AF1D81">
      <w:pPr>
        <w:shd w:val="clear" w:color="auto" w:fill="FFFFFF"/>
        <w:rPr>
          <w:rFonts w:asciiTheme="minorHAnsi" w:hAnsiTheme="minorHAnsi" w:cstheme="minorHAnsi"/>
          <w:color w:val="3A3A3A"/>
          <w:sz w:val="22"/>
          <w:szCs w:val="22"/>
        </w:rPr>
      </w:pPr>
      <w:r>
        <w:rPr>
          <w:b/>
          <w:color w:val="3A3A3A"/>
          <w:sz w:val="21"/>
          <w:szCs w:val="21"/>
        </w:rPr>
        <w:lastRenderedPageBreak/>
        <w:t xml:space="preserve">Cancellation Policy: </w:t>
      </w:r>
      <w:r w:rsidRPr="000B3F65">
        <w:rPr>
          <w:rFonts w:asciiTheme="minorHAnsi" w:hAnsiTheme="minorHAnsi" w:cstheme="minorHAnsi"/>
          <w:color w:val="3A3A3A"/>
          <w:sz w:val="22"/>
          <w:szCs w:val="22"/>
        </w:rPr>
        <w:t>If you submit a proposal (or if you accept an invitation to appear on a panel), you are promising to attend the conference if your proposal is accepted, and you are promising to pay the conference registration fee, the Association membership fee, and a late fee of $15 if applicable. If your proposal is accepted and you do not attend the conference, it is expected that you will (1) notify all members of your panel, your Area Chair, and the MPCA/MACA Executive Secretary (</w:t>
      </w:r>
      <w:proofErr w:type="spellStart"/>
      <w:r w:rsidRPr="000B3F65">
        <w:rPr>
          <w:rFonts w:asciiTheme="minorHAnsi" w:hAnsiTheme="minorHAnsi" w:cstheme="minorHAnsi"/>
          <w:color w:val="3A3A3A"/>
          <w:sz w:val="22"/>
          <w:szCs w:val="22"/>
        </w:rPr>
        <w:t>Malynnda</w:t>
      </w:r>
      <w:proofErr w:type="spellEnd"/>
      <w:r w:rsidRPr="000B3F65">
        <w:rPr>
          <w:rFonts w:asciiTheme="minorHAnsi" w:hAnsiTheme="minorHAnsi" w:cstheme="minorHAnsi"/>
          <w:color w:val="3A3A3A"/>
          <w:sz w:val="22"/>
          <w:szCs w:val="22"/>
        </w:rPr>
        <w:t xml:space="preserve"> Johnson) of your cancellation; (2) provide such notification as early as possible; (3) arrange to have your paper distributed at the panel; (4) arrange for somebody else to carry out any other duties you may have; and (5) pay your membership and registration fees (plus late fee if applicable). If conditions 1-5 are met, you may file a written request, after the conference, for a refund of half your registration fee. For co-authored papers, all authors are welcome and encouraged to attend, but only one author is required to attend.</w:t>
      </w:r>
    </w:p>
    <w:p w14:paraId="5DFC6708" w14:textId="77777777" w:rsidR="00AF1D81" w:rsidRPr="000B3F65" w:rsidRDefault="00AF1D81" w:rsidP="00AF1D81">
      <w:pPr>
        <w:shd w:val="clear" w:color="auto" w:fill="FFFFFF"/>
        <w:rPr>
          <w:rFonts w:asciiTheme="minorHAnsi" w:hAnsiTheme="minorHAnsi" w:cstheme="minorHAnsi"/>
          <w:color w:val="3A3A3A"/>
          <w:sz w:val="22"/>
          <w:szCs w:val="22"/>
        </w:rPr>
      </w:pPr>
    </w:p>
    <w:p w14:paraId="37098D8D" w14:textId="77777777" w:rsidR="00AF1D81" w:rsidRPr="000B3F65" w:rsidRDefault="00AF1D81" w:rsidP="00AF1D81">
      <w:pPr>
        <w:shd w:val="clear" w:color="auto" w:fill="FFFFFF"/>
        <w:rPr>
          <w:rFonts w:asciiTheme="minorHAnsi" w:hAnsiTheme="minorHAnsi" w:cstheme="minorHAnsi"/>
          <w:sz w:val="22"/>
          <w:szCs w:val="22"/>
        </w:rPr>
      </w:pPr>
      <w:r w:rsidRPr="000B3F65">
        <w:rPr>
          <w:rFonts w:asciiTheme="minorHAnsi" w:hAnsiTheme="minorHAnsi" w:cstheme="minorHAnsi"/>
          <w:b/>
          <w:color w:val="3A3A3A"/>
          <w:sz w:val="22"/>
          <w:szCs w:val="22"/>
        </w:rPr>
        <w:t>COVID-19:</w:t>
      </w:r>
      <w:r w:rsidRPr="000B3F65">
        <w:rPr>
          <w:rFonts w:asciiTheme="minorHAnsi" w:hAnsiTheme="minorHAnsi" w:cstheme="minorHAnsi"/>
          <w:color w:val="3A3A3A"/>
          <w:sz w:val="22"/>
          <w:szCs w:val="22"/>
        </w:rPr>
        <w:t xml:space="preserve"> The Midwest Popular Culture Association continues to monitor the COVID-19 situation closely.  At this point, we intend for the conference to go ahead as planned in-person in October of 2022. Please note that the deadline for registration is September 15 of 2022.  In the event that the conference is moved into a virtual setting, postponed, or canceled, we will notify you and provide you with information as to how the organization will respond as soon as possible. Please check the MPCA website or follow MPCA on Twitter or Facebook for the latest information.</w:t>
      </w:r>
    </w:p>
    <w:p w14:paraId="59CFA2C0" w14:textId="322C4DC5" w:rsidR="00AF1D81" w:rsidRPr="000B3F65" w:rsidRDefault="00AF1D81" w:rsidP="004C2F1C">
      <w:pPr>
        <w:autoSpaceDE w:val="0"/>
        <w:autoSpaceDN w:val="0"/>
        <w:adjustRightInd w:val="0"/>
        <w:rPr>
          <w:rFonts w:asciiTheme="minorHAnsi" w:hAnsiTheme="minorHAnsi" w:cstheme="minorHAnsi"/>
          <w:color w:val="000000" w:themeColor="text1"/>
          <w:sz w:val="22"/>
          <w:szCs w:val="22"/>
        </w:rPr>
      </w:pPr>
    </w:p>
    <w:p w14:paraId="041F9A0D" w14:textId="2278AAA7" w:rsidR="002952CE" w:rsidRPr="000B3F65" w:rsidRDefault="008B3C5F" w:rsidP="004C2F1C">
      <w:pPr>
        <w:autoSpaceDE w:val="0"/>
        <w:autoSpaceDN w:val="0"/>
        <w:adjustRightInd w:val="0"/>
        <w:rPr>
          <w:rFonts w:asciiTheme="minorHAnsi" w:hAnsiTheme="minorHAnsi" w:cstheme="minorHAnsi"/>
          <w:color w:val="000000" w:themeColor="text1"/>
          <w:sz w:val="22"/>
          <w:szCs w:val="22"/>
        </w:rPr>
      </w:pPr>
      <w:r w:rsidRPr="000B3F65">
        <w:rPr>
          <w:rFonts w:asciiTheme="minorHAnsi" w:hAnsiTheme="minorHAnsi" w:cstheme="minorHAnsi"/>
          <w:color w:val="000000" w:themeColor="text1"/>
          <w:sz w:val="22"/>
          <w:szCs w:val="22"/>
        </w:rPr>
        <w:t>Please send all inquir</w:t>
      </w:r>
      <w:r w:rsidR="0058415D" w:rsidRPr="000B3F65">
        <w:rPr>
          <w:rFonts w:asciiTheme="minorHAnsi" w:hAnsiTheme="minorHAnsi" w:cstheme="minorHAnsi"/>
          <w:color w:val="000000" w:themeColor="text1"/>
          <w:sz w:val="22"/>
          <w:szCs w:val="22"/>
        </w:rPr>
        <w:t>i</w:t>
      </w:r>
      <w:r w:rsidR="004936E2" w:rsidRPr="000B3F65">
        <w:rPr>
          <w:rFonts w:asciiTheme="minorHAnsi" w:hAnsiTheme="minorHAnsi" w:cstheme="minorHAnsi"/>
          <w:color w:val="000000" w:themeColor="text1"/>
          <w:sz w:val="22"/>
          <w:szCs w:val="22"/>
        </w:rPr>
        <w:t xml:space="preserve">es to the </w:t>
      </w:r>
      <w:r w:rsidR="00822972" w:rsidRPr="000B3F65">
        <w:rPr>
          <w:rFonts w:asciiTheme="minorHAnsi" w:hAnsiTheme="minorHAnsi" w:cstheme="minorHAnsi"/>
          <w:color w:val="000000" w:themeColor="text1"/>
          <w:sz w:val="22"/>
          <w:szCs w:val="22"/>
        </w:rPr>
        <w:t>Philosophy and Culture A</w:t>
      </w:r>
      <w:r w:rsidR="004936E2" w:rsidRPr="000B3F65">
        <w:rPr>
          <w:rFonts w:asciiTheme="minorHAnsi" w:hAnsiTheme="minorHAnsi" w:cstheme="minorHAnsi"/>
          <w:color w:val="000000" w:themeColor="text1"/>
          <w:sz w:val="22"/>
          <w:szCs w:val="22"/>
        </w:rPr>
        <w:t xml:space="preserve">rea </w:t>
      </w:r>
      <w:r w:rsidR="00822972" w:rsidRPr="000B3F65">
        <w:rPr>
          <w:rFonts w:asciiTheme="minorHAnsi" w:hAnsiTheme="minorHAnsi" w:cstheme="minorHAnsi"/>
          <w:color w:val="000000" w:themeColor="text1"/>
          <w:sz w:val="22"/>
          <w:szCs w:val="22"/>
        </w:rPr>
        <w:t>C</w:t>
      </w:r>
      <w:r w:rsidR="004936E2" w:rsidRPr="000B3F65">
        <w:rPr>
          <w:rFonts w:asciiTheme="minorHAnsi" w:hAnsiTheme="minorHAnsi" w:cstheme="minorHAnsi"/>
          <w:color w:val="000000" w:themeColor="text1"/>
          <w:sz w:val="22"/>
          <w:szCs w:val="22"/>
        </w:rPr>
        <w:t>hair</w:t>
      </w:r>
      <w:r w:rsidRPr="000B3F65">
        <w:rPr>
          <w:rFonts w:asciiTheme="minorHAnsi" w:hAnsiTheme="minorHAnsi" w:cstheme="minorHAnsi"/>
          <w:color w:val="000000" w:themeColor="text1"/>
          <w:sz w:val="22"/>
          <w:szCs w:val="22"/>
        </w:rPr>
        <w:t>:</w:t>
      </w:r>
    </w:p>
    <w:p w14:paraId="10B84ECB" w14:textId="3313366B" w:rsidR="002952CE" w:rsidRPr="000B3F65" w:rsidRDefault="00AC36D3" w:rsidP="004C2F1C">
      <w:pPr>
        <w:autoSpaceDE w:val="0"/>
        <w:autoSpaceDN w:val="0"/>
        <w:adjustRightInd w:val="0"/>
        <w:rPr>
          <w:rFonts w:asciiTheme="minorHAnsi" w:hAnsiTheme="minorHAnsi" w:cstheme="minorHAnsi"/>
          <w:color w:val="000000" w:themeColor="text1"/>
          <w:sz w:val="22"/>
          <w:szCs w:val="22"/>
        </w:rPr>
      </w:pPr>
      <w:r w:rsidRPr="000B3F65">
        <w:rPr>
          <w:rFonts w:asciiTheme="minorHAnsi" w:hAnsiTheme="minorHAnsi" w:cstheme="minorHAnsi"/>
          <w:color w:val="000000" w:themeColor="text1"/>
          <w:sz w:val="22"/>
          <w:szCs w:val="22"/>
        </w:rPr>
        <w:t>Christopher M.</w:t>
      </w:r>
      <w:r w:rsidR="008A3D47" w:rsidRPr="000B3F65">
        <w:rPr>
          <w:rFonts w:asciiTheme="minorHAnsi" w:hAnsiTheme="minorHAnsi" w:cstheme="minorHAnsi"/>
          <w:color w:val="000000" w:themeColor="text1"/>
          <w:sz w:val="22"/>
          <w:szCs w:val="22"/>
        </w:rPr>
        <w:t xml:space="preserve"> Innes</w:t>
      </w:r>
      <w:r w:rsidR="004936E2" w:rsidRPr="000B3F65">
        <w:rPr>
          <w:rFonts w:asciiTheme="minorHAnsi" w:hAnsiTheme="minorHAnsi" w:cstheme="minorHAnsi"/>
          <w:color w:val="000000" w:themeColor="text1"/>
          <w:sz w:val="22"/>
          <w:szCs w:val="22"/>
        </w:rPr>
        <w:t>,</w:t>
      </w:r>
      <w:r w:rsidR="007C19E5" w:rsidRPr="000B3F65">
        <w:rPr>
          <w:rFonts w:asciiTheme="minorHAnsi" w:hAnsiTheme="minorHAnsi" w:cstheme="minorHAnsi"/>
          <w:color w:val="000000" w:themeColor="text1"/>
          <w:sz w:val="22"/>
          <w:szCs w:val="22"/>
        </w:rPr>
        <w:t xml:space="preserve"> Ph.D.</w:t>
      </w:r>
      <w:r w:rsidR="005A1538" w:rsidRPr="000B3F65">
        <w:rPr>
          <w:rFonts w:asciiTheme="minorHAnsi" w:hAnsiTheme="minorHAnsi" w:cstheme="minorHAnsi"/>
          <w:color w:val="000000" w:themeColor="text1"/>
          <w:sz w:val="22"/>
          <w:szCs w:val="22"/>
        </w:rPr>
        <w:t>,</w:t>
      </w:r>
    </w:p>
    <w:p w14:paraId="0184E90B" w14:textId="0E0C0B1A" w:rsidR="007C3EC0" w:rsidRPr="000B3F65" w:rsidRDefault="008A3D47" w:rsidP="004C2F1C">
      <w:pPr>
        <w:autoSpaceDE w:val="0"/>
        <w:autoSpaceDN w:val="0"/>
        <w:adjustRightInd w:val="0"/>
        <w:rPr>
          <w:rFonts w:asciiTheme="minorHAnsi" w:hAnsiTheme="minorHAnsi" w:cstheme="minorHAnsi"/>
          <w:color w:val="000000" w:themeColor="text1"/>
          <w:sz w:val="22"/>
          <w:szCs w:val="22"/>
        </w:rPr>
      </w:pPr>
      <w:r w:rsidRPr="000B3F65">
        <w:rPr>
          <w:rFonts w:asciiTheme="minorHAnsi" w:hAnsiTheme="minorHAnsi" w:cstheme="minorHAnsi"/>
          <w:color w:val="000000" w:themeColor="text1"/>
          <w:sz w:val="22"/>
          <w:szCs w:val="22"/>
        </w:rPr>
        <w:t xml:space="preserve">Boise </w:t>
      </w:r>
      <w:r w:rsidR="007C3EC0" w:rsidRPr="000B3F65">
        <w:rPr>
          <w:rFonts w:asciiTheme="minorHAnsi" w:hAnsiTheme="minorHAnsi" w:cstheme="minorHAnsi"/>
          <w:color w:val="000000" w:themeColor="text1"/>
          <w:sz w:val="22"/>
          <w:szCs w:val="22"/>
        </w:rPr>
        <w:t>State University</w:t>
      </w:r>
    </w:p>
    <w:p w14:paraId="7F12A554" w14:textId="5B3D3A44" w:rsidR="008A3D47" w:rsidRPr="000B3F65" w:rsidRDefault="000B3F65" w:rsidP="004C2F1C">
      <w:pPr>
        <w:autoSpaceDE w:val="0"/>
        <w:autoSpaceDN w:val="0"/>
        <w:adjustRightInd w:val="0"/>
        <w:rPr>
          <w:rFonts w:asciiTheme="minorHAnsi" w:hAnsiTheme="minorHAnsi" w:cstheme="minorHAnsi"/>
          <w:color w:val="000000" w:themeColor="text1"/>
          <w:sz w:val="22"/>
          <w:szCs w:val="22"/>
        </w:rPr>
      </w:pPr>
      <w:hyperlink r:id="rId9" w:history="1">
        <w:r w:rsidR="008A3D47" w:rsidRPr="000B3F65">
          <w:rPr>
            <w:rStyle w:val="Hyperlink"/>
            <w:rFonts w:asciiTheme="minorHAnsi" w:hAnsiTheme="minorHAnsi" w:cstheme="minorHAnsi"/>
            <w:sz w:val="22"/>
            <w:szCs w:val="22"/>
          </w:rPr>
          <w:t>cinnes@boisestate.edu</w:t>
        </w:r>
      </w:hyperlink>
    </w:p>
    <w:p w14:paraId="6666A102" w14:textId="43EC3F5B" w:rsidR="00465590" w:rsidRPr="000B3F65" w:rsidRDefault="008A3D47" w:rsidP="000B3F65">
      <w:pPr>
        <w:autoSpaceDE w:val="0"/>
        <w:autoSpaceDN w:val="0"/>
        <w:adjustRightInd w:val="0"/>
        <w:rPr>
          <w:rFonts w:asciiTheme="minorHAnsi" w:hAnsiTheme="minorHAnsi" w:cstheme="minorHAnsi"/>
          <w:color w:val="000000" w:themeColor="text1"/>
          <w:sz w:val="22"/>
          <w:szCs w:val="22"/>
        </w:rPr>
      </w:pPr>
      <w:r w:rsidRPr="000B3F65">
        <w:rPr>
          <w:rFonts w:asciiTheme="minorHAnsi" w:hAnsiTheme="minorHAnsi" w:cstheme="minorHAnsi"/>
          <w:color w:val="000000" w:themeColor="text1"/>
          <w:sz w:val="22"/>
          <w:szCs w:val="22"/>
        </w:rPr>
        <w:t>(208) 890-8523</w:t>
      </w:r>
    </w:p>
    <w:sectPr w:rsidR="00465590" w:rsidRPr="000B3F65" w:rsidSect="00FE4613">
      <w:pgSz w:w="12240" w:h="15840"/>
      <w:pgMar w:top="468"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5C06"/>
    <w:multiLevelType w:val="hybridMultilevel"/>
    <w:tmpl w:val="2AD0E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A190E"/>
    <w:multiLevelType w:val="hybridMultilevel"/>
    <w:tmpl w:val="C71CF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32D"/>
    <w:rsid w:val="000346F8"/>
    <w:rsid w:val="000B3F65"/>
    <w:rsid w:val="000D5A41"/>
    <w:rsid w:val="000E0112"/>
    <w:rsid w:val="000F54B9"/>
    <w:rsid w:val="00105A03"/>
    <w:rsid w:val="00110AA6"/>
    <w:rsid w:val="00114685"/>
    <w:rsid w:val="0011532D"/>
    <w:rsid w:val="00133A1F"/>
    <w:rsid w:val="00143E0B"/>
    <w:rsid w:val="00152671"/>
    <w:rsid w:val="0015525C"/>
    <w:rsid w:val="00180340"/>
    <w:rsid w:val="00185EE5"/>
    <w:rsid w:val="00192DC8"/>
    <w:rsid w:val="002031CA"/>
    <w:rsid w:val="00224848"/>
    <w:rsid w:val="00240704"/>
    <w:rsid w:val="00286764"/>
    <w:rsid w:val="002952CE"/>
    <w:rsid w:val="00296007"/>
    <w:rsid w:val="002C3E23"/>
    <w:rsid w:val="002F7DE2"/>
    <w:rsid w:val="00324CD6"/>
    <w:rsid w:val="00327682"/>
    <w:rsid w:val="00342FD7"/>
    <w:rsid w:val="0037086B"/>
    <w:rsid w:val="00370C5C"/>
    <w:rsid w:val="003B6294"/>
    <w:rsid w:val="003D40D3"/>
    <w:rsid w:val="00444165"/>
    <w:rsid w:val="004452EE"/>
    <w:rsid w:val="00465590"/>
    <w:rsid w:val="0047582F"/>
    <w:rsid w:val="00481507"/>
    <w:rsid w:val="004936E2"/>
    <w:rsid w:val="004C2F1C"/>
    <w:rsid w:val="004D4FDD"/>
    <w:rsid w:val="0058415D"/>
    <w:rsid w:val="005922C2"/>
    <w:rsid w:val="005A1538"/>
    <w:rsid w:val="005C01C8"/>
    <w:rsid w:val="006307E4"/>
    <w:rsid w:val="00664173"/>
    <w:rsid w:val="006878C1"/>
    <w:rsid w:val="006B1379"/>
    <w:rsid w:val="006B774D"/>
    <w:rsid w:val="006C7025"/>
    <w:rsid w:val="006E04ED"/>
    <w:rsid w:val="00700B16"/>
    <w:rsid w:val="00714E65"/>
    <w:rsid w:val="0071614B"/>
    <w:rsid w:val="00721424"/>
    <w:rsid w:val="007B036A"/>
    <w:rsid w:val="007C19E5"/>
    <w:rsid w:val="007C3EC0"/>
    <w:rsid w:val="007E31FA"/>
    <w:rsid w:val="007F1620"/>
    <w:rsid w:val="00814B14"/>
    <w:rsid w:val="00820963"/>
    <w:rsid w:val="00822972"/>
    <w:rsid w:val="00824D94"/>
    <w:rsid w:val="00843122"/>
    <w:rsid w:val="00850EB4"/>
    <w:rsid w:val="00877563"/>
    <w:rsid w:val="008A067A"/>
    <w:rsid w:val="008A3D47"/>
    <w:rsid w:val="008B3C5F"/>
    <w:rsid w:val="008B4A18"/>
    <w:rsid w:val="00952ACF"/>
    <w:rsid w:val="009E24C5"/>
    <w:rsid w:val="00A2402D"/>
    <w:rsid w:val="00A76EC2"/>
    <w:rsid w:val="00AA4F65"/>
    <w:rsid w:val="00AC36D3"/>
    <w:rsid w:val="00AF1532"/>
    <w:rsid w:val="00AF1D81"/>
    <w:rsid w:val="00B436FB"/>
    <w:rsid w:val="00B9410B"/>
    <w:rsid w:val="00BD1EAB"/>
    <w:rsid w:val="00C51CD3"/>
    <w:rsid w:val="00CD2A83"/>
    <w:rsid w:val="00D04223"/>
    <w:rsid w:val="00D53484"/>
    <w:rsid w:val="00D60A29"/>
    <w:rsid w:val="00DE101D"/>
    <w:rsid w:val="00DF0441"/>
    <w:rsid w:val="00EC2942"/>
    <w:rsid w:val="00F110ED"/>
    <w:rsid w:val="00F30C8F"/>
    <w:rsid w:val="00F41721"/>
    <w:rsid w:val="00F922E8"/>
    <w:rsid w:val="00FE4613"/>
    <w:rsid w:val="00FF6E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4707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2C2"/>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A067A"/>
    <w:rPr>
      <w:color w:val="0000FF"/>
      <w:u w:val="single"/>
    </w:rPr>
  </w:style>
  <w:style w:type="character" w:styleId="FollowedHyperlink">
    <w:name w:val="FollowedHyperlink"/>
    <w:basedOn w:val="DefaultParagraphFont"/>
    <w:rsid w:val="00CD2A83"/>
    <w:rPr>
      <w:color w:val="800080"/>
      <w:u w:val="single"/>
    </w:rPr>
  </w:style>
  <w:style w:type="paragraph" w:styleId="BalloonText">
    <w:name w:val="Balloon Text"/>
    <w:basedOn w:val="Normal"/>
    <w:link w:val="BalloonTextChar"/>
    <w:rsid w:val="00143E0B"/>
    <w:rPr>
      <w:rFonts w:ascii="Tahoma" w:hAnsi="Tahoma" w:cs="Tahoma"/>
      <w:sz w:val="16"/>
      <w:szCs w:val="16"/>
    </w:rPr>
  </w:style>
  <w:style w:type="character" w:customStyle="1" w:styleId="BalloonTextChar">
    <w:name w:val="Balloon Text Char"/>
    <w:basedOn w:val="DefaultParagraphFont"/>
    <w:link w:val="BalloonText"/>
    <w:rsid w:val="00143E0B"/>
    <w:rPr>
      <w:rFonts w:ascii="Tahoma" w:hAnsi="Tahoma" w:cs="Tahoma"/>
      <w:snapToGrid w:val="0"/>
      <w:sz w:val="16"/>
      <w:szCs w:val="16"/>
    </w:rPr>
  </w:style>
  <w:style w:type="character" w:customStyle="1" w:styleId="UnresolvedMention">
    <w:name w:val="Unresolved Mention"/>
    <w:basedOn w:val="DefaultParagraphFont"/>
    <w:rsid w:val="00324CD6"/>
    <w:rPr>
      <w:color w:val="605E5C"/>
      <w:shd w:val="clear" w:color="auto" w:fill="E1DFDD"/>
    </w:rPr>
  </w:style>
  <w:style w:type="paragraph" w:styleId="ListParagraph">
    <w:name w:val="List Paragraph"/>
    <w:basedOn w:val="Normal"/>
    <w:uiPriority w:val="34"/>
    <w:qFormat/>
    <w:rsid w:val="007C3E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208066">
      <w:bodyDiv w:val="1"/>
      <w:marLeft w:val="0"/>
      <w:marRight w:val="0"/>
      <w:marTop w:val="0"/>
      <w:marBottom w:val="0"/>
      <w:divBdr>
        <w:top w:val="none" w:sz="0" w:space="0" w:color="auto"/>
        <w:left w:val="none" w:sz="0" w:space="0" w:color="auto"/>
        <w:bottom w:val="none" w:sz="0" w:space="0" w:color="auto"/>
        <w:right w:val="none" w:sz="0" w:space="0" w:color="auto"/>
      </w:divBdr>
    </w:div>
    <w:div w:id="705176905">
      <w:bodyDiv w:val="1"/>
      <w:marLeft w:val="0"/>
      <w:marRight w:val="0"/>
      <w:marTop w:val="0"/>
      <w:marBottom w:val="0"/>
      <w:divBdr>
        <w:top w:val="none" w:sz="0" w:space="0" w:color="auto"/>
        <w:left w:val="none" w:sz="0" w:space="0" w:color="auto"/>
        <w:bottom w:val="none" w:sz="0" w:space="0" w:color="auto"/>
        <w:right w:val="none" w:sz="0" w:space="0" w:color="auto"/>
      </w:divBdr>
      <w:divsChild>
        <w:div w:id="1403716883">
          <w:marLeft w:val="0"/>
          <w:marRight w:val="0"/>
          <w:marTop w:val="0"/>
          <w:marBottom w:val="0"/>
          <w:divBdr>
            <w:top w:val="none" w:sz="0" w:space="0" w:color="auto"/>
            <w:left w:val="none" w:sz="0" w:space="0" w:color="auto"/>
            <w:bottom w:val="none" w:sz="0" w:space="0" w:color="auto"/>
            <w:right w:val="none" w:sz="0" w:space="0" w:color="auto"/>
          </w:divBdr>
          <w:divsChild>
            <w:div w:id="1522359768">
              <w:marLeft w:val="0"/>
              <w:marRight w:val="0"/>
              <w:marTop w:val="0"/>
              <w:marBottom w:val="0"/>
              <w:divBdr>
                <w:top w:val="none" w:sz="0" w:space="0" w:color="auto"/>
                <w:left w:val="none" w:sz="0" w:space="0" w:color="auto"/>
                <w:bottom w:val="none" w:sz="0" w:space="0" w:color="auto"/>
                <w:right w:val="none" w:sz="0" w:space="0" w:color="auto"/>
              </w:divBdr>
              <w:divsChild>
                <w:div w:id="43674307">
                  <w:marLeft w:val="0"/>
                  <w:marRight w:val="0"/>
                  <w:marTop w:val="0"/>
                  <w:marBottom w:val="0"/>
                  <w:divBdr>
                    <w:top w:val="none" w:sz="0" w:space="0" w:color="auto"/>
                    <w:left w:val="none" w:sz="0" w:space="0" w:color="auto"/>
                    <w:bottom w:val="none" w:sz="0" w:space="0" w:color="auto"/>
                    <w:right w:val="none" w:sz="0" w:space="0" w:color="auto"/>
                  </w:divBdr>
                  <w:divsChild>
                    <w:div w:id="19569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707261">
      <w:bodyDiv w:val="1"/>
      <w:marLeft w:val="0"/>
      <w:marRight w:val="0"/>
      <w:marTop w:val="0"/>
      <w:marBottom w:val="0"/>
      <w:divBdr>
        <w:top w:val="none" w:sz="0" w:space="0" w:color="auto"/>
        <w:left w:val="none" w:sz="0" w:space="0" w:color="auto"/>
        <w:bottom w:val="none" w:sz="0" w:space="0" w:color="auto"/>
        <w:right w:val="none" w:sz="0" w:space="0" w:color="auto"/>
      </w:divBdr>
    </w:div>
    <w:div w:id="1613245993">
      <w:bodyDiv w:val="1"/>
      <w:marLeft w:val="0"/>
      <w:marRight w:val="0"/>
      <w:marTop w:val="0"/>
      <w:marBottom w:val="0"/>
      <w:divBdr>
        <w:top w:val="none" w:sz="0" w:space="0" w:color="auto"/>
        <w:left w:val="none" w:sz="0" w:space="0" w:color="auto"/>
        <w:bottom w:val="none" w:sz="0" w:space="0" w:color="auto"/>
        <w:right w:val="none" w:sz="0" w:space="0" w:color="auto"/>
      </w:divBdr>
    </w:div>
    <w:div w:id="1806506889">
      <w:bodyDiv w:val="1"/>
      <w:marLeft w:val="0"/>
      <w:marRight w:val="0"/>
      <w:marTop w:val="0"/>
      <w:marBottom w:val="0"/>
      <w:divBdr>
        <w:top w:val="none" w:sz="0" w:space="0" w:color="auto"/>
        <w:left w:val="none" w:sz="0" w:space="0" w:color="auto"/>
        <w:bottom w:val="none" w:sz="0" w:space="0" w:color="auto"/>
        <w:right w:val="none" w:sz="0" w:space="0" w:color="auto"/>
      </w:divBdr>
    </w:div>
    <w:div w:id="20815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pcaaca.org/conference/travel-grants/" TargetMode="External"/><Relationship Id="rId3" Type="http://schemas.openxmlformats.org/officeDocument/2006/relationships/settings" Target="settings.xml"/><Relationship Id="rId7" Type="http://schemas.openxmlformats.org/officeDocument/2006/relationships/hyperlink" Target="http://www.mpcaac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jotform.com/220165367462152"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innes@boisestat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CALL FOR PROPOSALS: SESSIONS, PANELS, PAPERS</vt:lpstr>
    </vt:vector>
  </TitlesOfParts>
  <Company>Miami University</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PROPOSALS: SESSIONS, PANELS, PAPERS</dc:title>
  <dc:creator>Bruce E. Drushel, Ph.D.</dc:creator>
  <cp:lastModifiedBy>christopher Innes</cp:lastModifiedBy>
  <cp:revision>6</cp:revision>
  <dcterms:created xsi:type="dcterms:W3CDTF">2022-01-28T03:43:00Z</dcterms:created>
  <dcterms:modified xsi:type="dcterms:W3CDTF">2022-01-30T22:02:00Z</dcterms:modified>
</cp:coreProperties>
</file>